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01/10/2018 8:59</w:t>
      </w:r>
    </w:p>
    <w:p>
      <w:pPr>
        <w:pStyle w:val="Heading2"/>
      </w:pPr>
      <w:r>
        <w:t>Raw Radiology Report Extracted</w:t>
      </w:r>
    </w:p>
    <w:p>
      <w:r>
        <w:t>Visit Number: c6cb1d075976c654bea4b50356404c82f81c85acd97bff9e9a4c28ff1dcd1de2</w:t>
      </w:r>
    </w:p>
    <w:p>
      <w:r>
        <w:t>Masked_PatientID: 2146</w:t>
      </w:r>
    </w:p>
    <w:p>
      <w:r>
        <w:t>Order ID: 5c0387709ec0332388531a249bd32d8f13d8955ae5ce56060c3ed613380bfd2e</w:t>
      </w:r>
    </w:p>
    <w:p>
      <w:r>
        <w:t>Order Name: Chest X-ray</w:t>
      </w:r>
    </w:p>
    <w:p>
      <w:r>
        <w:t>Result Item Code: CHE-NOV</w:t>
      </w:r>
    </w:p>
    <w:p>
      <w:r>
        <w:t>Performed Date Time: 01/10/2018 8:59</w:t>
      </w:r>
    </w:p>
    <w:p>
      <w:r>
        <w:t>Line Num: 1</w:t>
      </w:r>
    </w:p>
    <w:p>
      <w:r>
        <w:t>Text:       Post CABG.  The heart, lungs and mediastinum are unremarkable.  Right SC catheter  (tip in upper third SVC) and NG tube (tip excluded) are visualised.  The aorta is  unfurled.   Known / Minor Finalised by: &lt;DOCTOR&gt;</w:t>
      </w:r>
    </w:p>
    <w:p>
      <w:r>
        <w:t>Accession Number: 71b58e0d25bf1cb687f0e2f5505da7356073f7d6d03a1c71e81c2c7be1b409c7</w:t>
      </w:r>
    </w:p>
    <w:p>
      <w:r>
        <w:t>Updated Date Time: 02/10/2018 7:31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