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10/9/2018 17:27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fb264c5a9a888ee550eee75a0beb273c5b3ba48f81a639856ad28e3b58836a2c</w:t>
      </w:r>
    </w:p>
    <w:p>
      <w:r>
        <w:t>Order Name: Chest X-ray</w:t>
      </w:r>
    </w:p>
    <w:p>
      <w:r>
        <w:t>Result Item Code: CHE-NOV</w:t>
      </w:r>
    </w:p>
    <w:p>
      <w:r>
        <w:t>Performed Date Time: 10/9/2018 17:27</w:t>
      </w:r>
    </w:p>
    <w:p>
      <w:r>
        <w:t>Line Num: 1</w:t>
      </w:r>
    </w:p>
    <w:p>
      <w:r>
        <w:t>Text:          [ The pulmonary oedema is more marked than on the last examination.   Further action or early intervention required Finalised by: &lt;DOCTOR&gt;</w:t>
      </w:r>
    </w:p>
    <w:p>
      <w:r>
        <w:t>Accession Number: 70b30bc76af25b9a533627017a6795980702cb1522a437e313db6bdd781415bb</w:t>
      </w:r>
    </w:p>
    <w:p>
      <w:r>
        <w:t>Updated Date Time: 11/9/2018 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