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218, Performed Date: 01/9/2019 17:12</w:t>
      </w:r>
    </w:p>
    <w:p>
      <w:pPr>
        <w:pStyle w:val="Heading2"/>
      </w:pPr>
      <w:r>
        <w:t>Raw Radiology Report Extracted</w:t>
      </w:r>
    </w:p>
    <w:p>
      <w:r>
        <w:t>Visit Number: eb12cb73348555515472e8965806ffb631bab7ec97d0894a50d32533dedf5ee7</w:t>
      </w:r>
    </w:p>
    <w:p>
      <w:r>
        <w:t>Masked_PatientID: 218</w:t>
      </w:r>
    </w:p>
    <w:p>
      <w:r>
        <w:t>Order ID: e27d073785dc2ed64162c62766b01c3b0cc4bd851cd91dddd26311915018b490</w:t>
      </w:r>
    </w:p>
    <w:p>
      <w:r>
        <w:t>Order Name: Chest X-ray, Erect</w:t>
      </w:r>
    </w:p>
    <w:p>
      <w:r>
        <w:t>Result Item Code: CHE-ER</w:t>
      </w:r>
    </w:p>
    <w:p>
      <w:r>
        <w:t>Performed Date Time: 01/9/2019 17:12</w:t>
      </w:r>
    </w:p>
    <w:p>
      <w:r>
        <w:t>Line Num: 1</w:t>
      </w:r>
    </w:p>
    <w:p>
      <w:r>
        <w:t>Text: HISTORY  fever REPORT Reference is made with chest radiograph and CT chest dated 20 April 2019 and 21 June  2007 respectively. Poor inspiratory effort is noted. A tracheostomy tube is present. A nasogastric tube is seen with tip projected over the gastric body. The heart size cannot be accurately assessed in the AP sitting position. Faint hazy opacity in the left lower zone retrocardiac region may represent early  infective change. The previously noted bilateral patchy air space opacities elsewhere  have resolved. No pleural effusion is seen. Bilateral old healed rib fractures are again seen. Report Indicator: May need further action Reported by: &lt;DOCTOR&gt;</w:t>
      </w:r>
    </w:p>
    <w:p>
      <w:r>
        <w:t>Accession Number: 41c27b8eb625379e67c7044eab6d1066ded1a42d4c2324f178994120e15b70eb</w:t>
      </w:r>
    </w:p>
    <w:p>
      <w:r>
        <w:t>Updated Date Time: 02/9/2019 11:54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