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2253, Performed Date: 27/6/2018 12:59</w:t>
      </w:r>
    </w:p>
    <w:p>
      <w:pPr>
        <w:pStyle w:val="Heading2"/>
      </w:pPr>
      <w:r>
        <w:t>Raw Radiology Report Extracted</w:t>
      </w:r>
    </w:p>
    <w:p>
      <w:r>
        <w:t>Visit Number: 8f9fb42e143a566d7a9c22253afad88a7d0e70b34012f76688e0be48a5c774a4</w:t>
      </w:r>
    </w:p>
    <w:p>
      <w:r>
        <w:t>Masked_PatientID: 2253</w:t>
      </w:r>
    </w:p>
    <w:p>
      <w:r>
        <w:t>Order ID: 47c59f6bacbeeaeef5831a0cdd1bbfcb084d0f2aa7dbd1573bbb1a61071738ff</w:t>
      </w:r>
    </w:p>
    <w:p>
      <w:r>
        <w:t>Order Name: Chest X-ray</w:t>
      </w:r>
    </w:p>
    <w:p>
      <w:r>
        <w:t>Result Item Code: CHE-NOV</w:t>
      </w:r>
    </w:p>
    <w:p>
      <w:r>
        <w:t>Performed Date Time: 27/6/2018 12:59</w:t>
      </w:r>
    </w:p>
    <w:p>
      <w:r>
        <w:t>Line Num: 1</w:t>
      </w:r>
    </w:p>
    <w:p>
      <w:r>
        <w:t>Text:       HISTORY fever , cough and sore throat REPORT The chest radiograph of 8 March 2005 was reviewed.  The heart size is within normal limits. There is an overall increase in the extent of scarring detected in the upper zones  bilaterally.  No consolidation or pleural effusion is noted. Prominent large bowel loop is noted in the left hypochondrium.   Known / Minor  Reported by: &lt;DOCTOR&gt;</w:t>
      </w:r>
    </w:p>
    <w:p>
      <w:r>
        <w:t>Accession Number: db21527b1071125d48d8aaca0dd946eb870bd68e3cdcd9dc4ad3a5079d192083</w:t>
      </w:r>
    </w:p>
    <w:p>
      <w:r>
        <w:t>Updated Date Time: 27/6/2018 19:44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