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2257, Performed Date: 16/1/2017 14:08</w:t>
      </w:r>
    </w:p>
    <w:p>
      <w:pPr>
        <w:pStyle w:val="Heading2"/>
      </w:pPr>
      <w:r>
        <w:t>Raw Radiology Report Extracted</w:t>
      </w:r>
    </w:p>
    <w:p>
      <w:r>
        <w:t>Visit Number: 431011ea847bb804e857bab8ff7f0e774558474e6889b44c808247d31e77c7cd</w:t>
      </w:r>
    </w:p>
    <w:p>
      <w:r>
        <w:t>Masked_PatientID: 2257</w:t>
      </w:r>
    </w:p>
    <w:p>
      <w:r>
        <w:t>Order ID: ef39acd39750df689c634f1d8d847669f39ea3bc516ca1644faffe4083b50af8</w:t>
      </w:r>
    </w:p>
    <w:p>
      <w:r>
        <w:t>Order Name: Chest X-ray, Erect</w:t>
      </w:r>
    </w:p>
    <w:p>
      <w:r>
        <w:t>Result Item Code: CHE-ER</w:t>
      </w:r>
    </w:p>
    <w:p>
      <w:r>
        <w:t>Performed Date Time: 16/1/2017 14:08</w:t>
      </w:r>
    </w:p>
    <w:p>
      <w:r>
        <w:t>Line Num: 1</w:t>
      </w:r>
    </w:p>
    <w:p>
      <w:r>
        <w:t>Text:       HISTORY breathless REPORT No prior study is available for comparison. Bilateral large pleural effusions are seen with adjacent compressive atelectasis,  worse on the left. Peribronchial cuffing is noted diffusely involving the bilateral lungs, with increased  air space densities, predominantly involving bilateral lower zones.  The heart size is not well assessed.   Further action or early intervention required Finalised by: &lt;DOCTOR&gt;</w:t>
      </w:r>
    </w:p>
    <w:p>
      <w:r>
        <w:t>Accession Number: d8dbe9d0921a07d79d5e584808b69761b530dd75d707d572379d084ba135b3e2</w:t>
      </w:r>
    </w:p>
    <w:p>
      <w:r>
        <w:t>Updated Date Time: 16/1/2017 15:09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