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2267, Performed Date: 12/6/2017 21:45</w:t>
      </w:r>
    </w:p>
    <w:p>
      <w:pPr>
        <w:pStyle w:val="Heading2"/>
      </w:pPr>
      <w:r>
        <w:t>Raw Radiology Report Extracted</w:t>
      </w:r>
    </w:p>
    <w:p>
      <w:r>
        <w:t>Visit Number: da32ae626a045c929f1760756ee2d85d2c5f49ae396d70164edbfdebbb5e9d2d</w:t>
      </w:r>
    </w:p>
    <w:p>
      <w:r>
        <w:t>Masked_PatientID: 2267</w:t>
      </w:r>
    </w:p>
    <w:p>
      <w:r>
        <w:t>Order ID: 4641213bb1d6545abee1b405747dc55a22c9e00468fc2ed45520dea91a7e5c2b</w:t>
      </w:r>
    </w:p>
    <w:p>
      <w:r>
        <w:t>Order Name: Chest X-ray</w:t>
      </w:r>
    </w:p>
    <w:p>
      <w:r>
        <w:t>Result Item Code: CHE-NOV</w:t>
      </w:r>
    </w:p>
    <w:p>
      <w:r>
        <w:t>Performed Date Time: 12/6/2017 21:45</w:t>
      </w:r>
    </w:p>
    <w:p>
      <w:r>
        <w:t>Line Num: 1</w:t>
      </w:r>
    </w:p>
    <w:p>
      <w:r>
        <w:t>Text:       HISTORY prcductive cough with fever x 6/7 bilateral creps REPORT Chest PA No previous comparison radiograph. Findings: The heart is not enlarged. Patchy air space opacities are noted in the bilateral lower zones with small areas  of patchy air space changes in the bilateral mid to upper zones,  likely infective.  No sizeable pleural effusion or large pneumothorax.   Further action or early intervention required Finalised by: &lt;DOCTOR&gt;</w:t>
      </w:r>
    </w:p>
    <w:p>
      <w:r>
        <w:t>Accession Number: a1df42202c98ccf84d3805e39550ee30f3def0f19c761d27e70fd094c2a46b05</w:t>
      </w:r>
    </w:p>
    <w:p>
      <w:r>
        <w:t>Updated Date Time: 13/6/2017 9:07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