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2378, Performed Date: 18/12/2016 5:37</w:t>
      </w:r>
    </w:p>
    <w:p>
      <w:pPr>
        <w:pStyle w:val="Heading2"/>
      </w:pPr>
      <w:r>
        <w:t>Raw Radiology Report Extracted</w:t>
      </w:r>
    </w:p>
    <w:p>
      <w:r>
        <w:t>Visit Number: a510439b6372970a1aa77f88c870c9023ddc3640d18b80e5acfc52e64d134f78</w:t>
      </w:r>
    </w:p>
    <w:p>
      <w:r>
        <w:t>Masked_PatientID: 2378</w:t>
      </w:r>
    </w:p>
    <w:p>
      <w:r>
        <w:t>Order ID: 0cfedc858b5e549f6140c1c8bbaa7a718ff5349e3f4f4e90624b0c71fd2f9c40</w:t>
      </w:r>
    </w:p>
    <w:p>
      <w:r>
        <w:t>Order Name: Chest X-ray</w:t>
      </w:r>
    </w:p>
    <w:p>
      <w:r>
        <w:t>Result Item Code: CHE-NOV</w:t>
      </w:r>
    </w:p>
    <w:p>
      <w:r>
        <w:t>Performed Date Time: 18/12/2016 5:37</w:t>
      </w:r>
    </w:p>
    <w:p>
      <w:r>
        <w:t>Line Num: 1</w:t>
      </w:r>
    </w:p>
    <w:p>
      <w:r>
        <w:t>Text:       HISTORY ACS - LM disease REPORT  Mobile AP sitting film Comparison study:  18 December 2016, performed at 01:53 a.m. The heart size cannot be accurately assessed.  Intra-aortic balloon pump is noted.   Coronary stent is present.Extensive bilateral air space changes with upper lobe blood diversion present in  keeping with acute pulmonary oedema. Left pleural effusion is noted.   May need further action Finalised by: &lt;DOCTOR&gt;</w:t>
      </w:r>
    </w:p>
    <w:p>
      <w:r>
        <w:t>Accession Number: b9f812d5c8590fcc388e12dfd418a80d91a21421ec0468ec071e13051c591bea</w:t>
      </w:r>
    </w:p>
    <w:p>
      <w:r>
        <w:t>Updated Date Time: 19/12/2016 11:38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