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2378, Performed Date: 19/12/2016 7:41</w:t>
      </w:r>
    </w:p>
    <w:p>
      <w:pPr>
        <w:pStyle w:val="Heading2"/>
      </w:pPr>
      <w:r>
        <w:t>Raw Radiology Report Extracted</w:t>
      </w:r>
    </w:p>
    <w:p>
      <w:r>
        <w:t>Visit Number: a510439b6372970a1aa77f88c870c9023ddc3640d18b80e5acfc52e64d134f78</w:t>
      </w:r>
    </w:p>
    <w:p>
      <w:r>
        <w:t>Masked_PatientID: 2378</w:t>
      </w:r>
    </w:p>
    <w:p>
      <w:r>
        <w:t>Order ID: 7fc86c90576f9befb4efafd8051afe72f90794e011f8e4de63f28523655381fd</w:t>
      </w:r>
    </w:p>
    <w:p>
      <w:r>
        <w:t>Order Name: Chest X-ray</w:t>
      </w:r>
    </w:p>
    <w:p>
      <w:r>
        <w:t>Result Item Code: CHE-NOV</w:t>
      </w:r>
    </w:p>
    <w:p>
      <w:r>
        <w:t>Performed Date Time: 19/12/2016 7:41</w:t>
      </w:r>
    </w:p>
    <w:p>
      <w:r>
        <w:t>Line Num: 1</w:t>
      </w:r>
    </w:p>
    <w:p>
      <w:r>
        <w:t>Text:       HISTORY ACS-LM equivalent cx APO REPORT Comparison study 18 December 2016, performed at 05:37 a.m. The heart size cannot be accurately assessed. Position of the intra-aortic balloon  pump is unchanged. Coronary stent is present. Interval improvement of the previous bilateral extensive airspace opacifications  with persistent airspace opacification in the left lower zone. Sliver of left pleural  effusion is noted. Findings suggest interval improvement of the pulmonary oedema.    Known / Minor  Finalised by: &lt;DOCTOR&gt;</w:t>
      </w:r>
    </w:p>
    <w:p>
      <w:r>
        <w:t>Accession Number: 3c98e0d3f5da9e3a49d163eb3c18747dec5211c33b4568ead2a9984f7a53d8de</w:t>
      </w:r>
    </w:p>
    <w:p>
      <w:r>
        <w:t>Updated Date Time: 19/12/2016 19:08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