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2429, Performed Date: 30/3/2015 9:50</w:t>
      </w:r>
    </w:p>
    <w:p>
      <w:pPr>
        <w:pStyle w:val="Heading2"/>
      </w:pPr>
      <w:r>
        <w:t>Raw Radiology Report Extracted</w:t>
      </w:r>
    </w:p>
    <w:p>
      <w:r>
        <w:t>Visit Number: 04ee7fc453b19cbc66a565f1a5d68a3e6aa736e85b3e5de786783155e590d478</w:t>
      </w:r>
    </w:p>
    <w:p>
      <w:r>
        <w:t>Masked_PatientID: 2429</w:t>
      </w:r>
    </w:p>
    <w:p>
      <w:r>
        <w:t>Order ID: c3d7fe4c989611c7670942a5ce4926ab00fe76179565cff09b168d8a11a15314</w:t>
      </w:r>
    </w:p>
    <w:p>
      <w:r>
        <w:t>Order Name: Chest X-ray, Erect</w:t>
      </w:r>
    </w:p>
    <w:p>
      <w:r>
        <w:t>Result Item Code: CHE-ER</w:t>
      </w:r>
    </w:p>
    <w:p>
      <w:r>
        <w:t>Performed Date Time: 30/3/2015 9:50</w:t>
      </w:r>
    </w:p>
    <w:p>
      <w:r>
        <w:t>Line Num: 1</w:t>
      </w:r>
    </w:p>
    <w:p>
      <w:r>
        <w:t>Text:       HISTORY Cough -- occasional left axillary creps. REPORT The heart size and mediastinal configuration are normal. Ill-defined opacities seen  in both upper and mid zones likely due to a previous infective process. No active  lung lesion is seen.    Known / Minor  Finalised by: &lt;DOCTOR&gt;</w:t>
      </w:r>
    </w:p>
    <w:p>
      <w:r>
        <w:t>Accession Number: 26365421129025fd8f5b00b5af8cf215441123d3af5ce4d1e8075c247783e8d1</w:t>
      </w:r>
    </w:p>
    <w:p>
      <w:r>
        <w:t>Updated Date Time: 30/3/2015 10:12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