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29/9/2020 10:58</w:t>
      </w:r>
    </w:p>
    <w:p>
      <w:pPr>
        <w:pStyle w:val="Heading2"/>
      </w:pPr>
      <w:r>
        <w:t>Raw Radiology Report Extracted</w:t>
      </w:r>
    </w:p>
    <w:p>
      <w:r>
        <w:t>Visit Number: dcccf4c3ffd6b166b19160d18a887fbab193d5ed2d6eb1bba3ea8298296e0034</w:t>
      </w:r>
    </w:p>
    <w:p>
      <w:r>
        <w:t>Masked_PatientID: 2444</w:t>
      </w:r>
    </w:p>
    <w:p>
      <w:r>
        <w:t>Order ID: d8691e7c0d87f4555c1f14c01879afc859f91f88d6a01ff54e753c4c2b4a73be</w:t>
      </w:r>
    </w:p>
    <w:p>
      <w:r>
        <w:t>Order Name: Chest X-ray</w:t>
      </w:r>
    </w:p>
    <w:p>
      <w:r>
        <w:t>Result Item Code: CHE-NOV</w:t>
      </w:r>
    </w:p>
    <w:p>
      <w:r>
        <w:t>Performed Date Time: 29/9/2020 10:58</w:t>
      </w:r>
    </w:p>
    <w:p>
      <w:r>
        <w:t>Line Num: 1</w:t>
      </w:r>
    </w:p>
    <w:p>
      <w:r>
        <w:t>Text: HISTORY  Desat, b/g microaspirations REPORT Comparison radiograph:  26 September 2020 Tip of the feeding tube is projected over the left hypochondrium likely within the  gastric body. Suboptimal inspiration. Subsegmental atelectasis noted in the left lower zone. No  definite consolidation or large pleural effusion. Stable linear nodular faint opacities  projected over the right upper to mid zone, may represent scarring or underlying  post inflammatory changes. Vertical linear lucent line projected over the left lower  zone may represent a skin fold.  The cardiomediastinal outline is unremarkable. Report Indicator: May need further action Finalised by: &lt;DOCTOR&gt;</w:t>
      </w:r>
    </w:p>
    <w:p>
      <w:r>
        <w:t>Accession Number: 39497a236e5eb7fd0545975ce758261b3c5be9d511b98958ab0e91c483cd1ab6</w:t>
      </w:r>
    </w:p>
    <w:p>
      <w:r>
        <w:t>Updated Date Time: 29/9/2020 17:38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