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09/5/2016 2:13</w:t>
      </w:r>
    </w:p>
    <w:p>
      <w:pPr>
        <w:pStyle w:val="Heading2"/>
      </w:pPr>
      <w:r>
        <w:t>Raw Radiology Report Extracted</w:t>
      </w:r>
    </w:p>
    <w:p>
      <w:r>
        <w:t>Visit Number: 6a7a25a1b099262f0470a98949221df7b3abd9f2d36fd5748afc7b8253f16c0e</w:t>
      </w:r>
    </w:p>
    <w:p>
      <w:r>
        <w:t>Masked_PatientID: 2462</w:t>
      </w:r>
    </w:p>
    <w:p>
      <w:r>
        <w:t>Order ID: d5905f6c4833e6c9bca28b47472c6be2159c80bd54a998a738345d456378b3dc</w:t>
      </w:r>
    </w:p>
    <w:p>
      <w:r>
        <w:t>Order Name: Chest X-ray, Erect</w:t>
      </w:r>
    </w:p>
    <w:p>
      <w:r>
        <w:t>Result Item Code: CHE-ER</w:t>
      </w:r>
    </w:p>
    <w:p>
      <w:r>
        <w:t>Performed Date Time: 09/5/2016 2:13</w:t>
      </w:r>
    </w:p>
    <w:p>
      <w:r>
        <w:t>Line Num: 1</w:t>
      </w:r>
    </w:p>
    <w:p>
      <w:r>
        <w:t>Text:       HISTORY sob , chest pain REPORT  Comparison is made to the prior study dated 18 August 2015.  Status post aortic  valve replacement.  Pacing wires are noted projected over the heart and epigastrium,  stable.  The cardiac size cannot be accurately assessed secondary to AP projection  and marked patient rotation to the left.  No evidence of florid pulmonary oedema.   No confluent consolidation or sizable pleural effusion is detected.  No displaced  acute rib fracture or pneumothorax is discerned. Linear atelectasis is noted in the  right upper zone.  Possible old T11 mild compression fracture and old left 3rd lateral  rib fracture.   Linear atelectasis is noted in the right upper zone.    Known / Minor  Finalised by: &lt;DOCTOR&gt;</w:t>
      </w:r>
    </w:p>
    <w:p>
      <w:r>
        <w:t>Accession Number: 2598c37d224aa16e1573caf38230e0dd09b6efc5bb5576af34e30972d8e637e3</w:t>
      </w:r>
    </w:p>
    <w:p>
      <w:r>
        <w:t>Updated Date Time: 09/5/2016 9:10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