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18/5/2017 14:18</w:t>
      </w:r>
    </w:p>
    <w:p>
      <w:pPr>
        <w:pStyle w:val="Heading2"/>
      </w:pPr>
      <w:r>
        <w:t>Raw Radiology Report Extracted</w:t>
      </w:r>
    </w:p>
    <w:p>
      <w:r>
        <w:t>Visit Number: cddb5d05d1f217a458fd1903ebf5f321248843e0b9aebff19e1f6da2fb04b523</w:t>
      </w:r>
    </w:p>
    <w:p>
      <w:r>
        <w:t>Masked_PatientID: 2462</w:t>
      </w:r>
    </w:p>
    <w:p>
      <w:r>
        <w:t>Order ID: 0f1a684faaa57fbd80c2e7cb5e0efb0320d78ca7dd9d22bc8a9dc894fc9e1236</w:t>
      </w:r>
    </w:p>
    <w:p>
      <w:r>
        <w:t>Order Name: Chest X-ray</w:t>
      </w:r>
    </w:p>
    <w:p>
      <w:r>
        <w:t>Result Item Code: CHE-NOV</w:t>
      </w:r>
    </w:p>
    <w:p>
      <w:r>
        <w:t>Performed Date Time: 18/5/2017 14:18</w:t>
      </w:r>
    </w:p>
    <w:p>
      <w:r>
        <w:t>Line Num: 1</w:t>
      </w:r>
    </w:p>
    <w:p>
      <w:r>
        <w:t>Text:       HISTORY chest pain for investigation REPORT Chest PA Previous radiograph of 7/2/2017 was reviewed. Findings: Midline sternotomy wires, prosthetic heart valves and temporary pacing wires remains  unchanged in position. The heart is enlarged. The thoracic aorta is unfolded with  mural calcification. Air space changes are noted in the left lower zone/retrocardiac region, possibly  infective.  Suggest further clinical correlation.  Bilateral small pleural effusions  are seen. Right basal atelectasis noted. Background pulmonary venous congestion is  noted. No gross subphrenic free air. Old T12 compression fracture is noted again.   May need further action Finalised by: &lt;DOCTOR&gt;</w:t>
      </w:r>
    </w:p>
    <w:p>
      <w:r>
        <w:t>Accession Number: 14c74271e09ec06f4ec1b07119dc13a78cf7eba54f626bce08e2de219968a030</w:t>
      </w:r>
    </w:p>
    <w:p>
      <w:r>
        <w:t>Updated Date Time: 18/5/2017 21:04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