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261, Performed Date: 22/8/2018 23:09</w:t>
      </w:r>
    </w:p>
    <w:p>
      <w:pPr>
        <w:pStyle w:val="Heading2"/>
      </w:pPr>
      <w:r>
        <w:t>Raw Radiology Report Extracted</w:t>
      </w:r>
    </w:p>
    <w:p>
      <w:r>
        <w:t>Visit Number: 2ed6f5069e3fb6cd5a139104f190331d7ffe66694aced369d364e4ca9ea42541</w:t>
      </w:r>
    </w:p>
    <w:p>
      <w:r>
        <w:t>Masked_PatientID: 261</w:t>
      </w:r>
    </w:p>
    <w:p>
      <w:r>
        <w:t>Order ID: 5c5167571fb8b083ae358d46a601f52c2083ccde77da5d7428140aabb915ef3a</w:t>
      </w:r>
    </w:p>
    <w:p>
      <w:r>
        <w:t>Order Name: Chest X-ray</w:t>
      </w:r>
    </w:p>
    <w:p>
      <w:r>
        <w:t>Result Item Code: CHE-NOV</w:t>
      </w:r>
    </w:p>
    <w:p>
      <w:r>
        <w:t>Performed Date Time: 22/8/2018 23:09</w:t>
      </w:r>
    </w:p>
    <w:p>
      <w:r>
        <w:t>Line Num: 1</w:t>
      </w:r>
    </w:p>
    <w:p>
      <w:r>
        <w:t>Text:          [ The subsegmental consolidation in the left mid zone persists.  The heart and right  lung are unremarkable.  The aorta is unfurled.  The tip of the right SC catheter  is in the low SVC.    May need further action Finalised by: &lt;DOCTOR&gt;</w:t>
      </w:r>
    </w:p>
    <w:p>
      <w:r>
        <w:t>Accession Number: c6c00e5de7ba07ce09f83efdb2f8f4f8de10e2487b775c77c0dd45a9db5d0b82</w:t>
      </w:r>
    </w:p>
    <w:p>
      <w:r>
        <w:t>Updated Date Time: 24/8/2018 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