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22/7/2020 9:51</w:t>
      </w:r>
    </w:p>
    <w:p>
      <w:pPr>
        <w:pStyle w:val="Heading2"/>
      </w:pPr>
      <w:r>
        <w:t>Raw Radiology Report Extracted</w:t>
      </w:r>
    </w:p>
    <w:p>
      <w:r>
        <w:t>Visit Number: e73c9df7cf069d2058dbfb3757d113d3cbd4e7c624f4e16eb2629e69c32e0bd4</w:t>
      </w:r>
    </w:p>
    <w:p>
      <w:r>
        <w:t>Masked_PatientID: 589</w:t>
      </w:r>
    </w:p>
    <w:p>
      <w:r>
        <w:t>Order ID: 990c027243983c8973c820baa7175d347b67f1313fc373067e72c059602d32a0</w:t>
      </w:r>
    </w:p>
    <w:p>
      <w:r>
        <w:t>Order Name: Chest X-ray</w:t>
      </w:r>
    </w:p>
    <w:p>
      <w:r>
        <w:t>Result Item Code: CHE-NOV</w:t>
      </w:r>
    </w:p>
    <w:p>
      <w:r>
        <w:t>Performed Date Time: 22/7/2020 9:51</w:t>
      </w:r>
    </w:p>
    <w:p>
      <w:r>
        <w:t>Line Num: 1</w:t>
      </w:r>
    </w:p>
    <w:p>
      <w:r>
        <w:t>Text: HISTORY  fever REPORT Comparison:  17 July 2020. AP sitting film. Extensive bilateral lung consolidation has developed in the interval, obscuring the  cardiac outline. The heart size cannot be assessed. Old left clavicular fracture with pseudoarthrosis noted. Report Indicator: Further action or early intervention required Finalised by: &lt;DOCTOR&gt;</w:t>
      </w:r>
    </w:p>
    <w:p>
      <w:r>
        <w:t>Accession Number: 4b2e2e2fd06e8b31a970fc7948258bac23ce538a459f1443065b95d69679ece6</w:t>
      </w:r>
    </w:p>
    <w:p>
      <w:r>
        <w:t>Updated Date Time: 22/7/2020 12:04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