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26/1/2018 8:31</w:t>
      </w:r>
    </w:p>
    <w:p>
      <w:pPr>
        <w:pStyle w:val="Heading2"/>
      </w:pPr>
      <w:r>
        <w:t>Raw Radiology Report Extracted</w:t>
      </w:r>
    </w:p>
    <w:p>
      <w:r>
        <w:t>Visit Number: 83be597e707fdbcf8bed259541e975e6d3cffc7f6efec4d49a4af0254a93fbdc</w:t>
      </w:r>
    </w:p>
    <w:p>
      <w:r>
        <w:t>Masked_PatientID: 589</w:t>
      </w:r>
    </w:p>
    <w:p>
      <w:r>
        <w:t>Order ID: 2fa38979b1eb3a1fa8932a7a1da46ade550a80960032ef29eb60446804df2d71</w:t>
      </w:r>
    </w:p>
    <w:p>
      <w:r>
        <w:t>Order Name: Chest X-ray</w:t>
      </w:r>
    </w:p>
    <w:p>
      <w:r>
        <w:t>Result Item Code: CHE-NOV</w:t>
      </w:r>
    </w:p>
    <w:p>
      <w:r>
        <w:t>Performed Date Time: 26/1/2018 8:31</w:t>
      </w:r>
    </w:p>
    <w:p>
      <w:r>
        <w:t>Line Num: 1</w:t>
      </w:r>
    </w:p>
    <w:p>
      <w:r>
        <w:t>Text:       HISTORY chest pain REPORT CHEST, AP SITTING: The radiograph of 5 January 2018 and CT aortogram of 31 July 2017 (CGH) were reviewed. There are again patchy areas of reticular opacities in both lungs, worse in the periphery  left lower zone, in keeping with known interstitial lung disease.  Stable volume  loss is seen in both lungs. No new area of consolidation or lobar collapse is seen.  No pneumothorax or pleural  effusion. The heart is not enlarged.  Coronary artery stent is noted. Non-union of the left clavicular fracture is again noted.   Known / Minor  Reported by: &lt;DOCTOR&gt;</w:t>
      </w:r>
    </w:p>
    <w:p>
      <w:r>
        <w:t>Accession Number: bf54473ea1588b600186facb31c2f22de70d5366c33eaed9aac33aaf4c0be2b6</w:t>
      </w:r>
    </w:p>
    <w:p>
      <w:r>
        <w:t>Updated Date Time: 26/1/2018 16:52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