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605, Performed Date: 19/6/2017 15:21</w:t>
      </w:r>
    </w:p>
    <w:p>
      <w:pPr>
        <w:pStyle w:val="Heading2"/>
      </w:pPr>
      <w:r>
        <w:t>Raw Radiology Report Extracted</w:t>
      </w:r>
    </w:p>
    <w:p>
      <w:r>
        <w:t>Visit Number: 33574fa8cd8cc33719bc9e17fd8210412a9fa3d74150e8c8eec4fb1a0c78c697</w:t>
      </w:r>
    </w:p>
    <w:p>
      <w:r>
        <w:t>Masked_PatientID: 605</w:t>
      </w:r>
    </w:p>
    <w:p>
      <w:r>
        <w:t>Order ID: 448e850cc9c6222e8876f02547b77f1ec21d813ea2405e2d863cfb55ac2afdee</w:t>
      </w:r>
    </w:p>
    <w:p>
      <w:r>
        <w:t>Order Name: CT Chest or Thorax</w:t>
      </w:r>
    </w:p>
    <w:p>
      <w:r>
        <w:t>Result Item Code: CTCHE</w:t>
      </w:r>
    </w:p>
    <w:p>
      <w:r>
        <w:t>Performed Date Time: 19/6/2017 15:21</w:t>
      </w:r>
    </w:p>
    <w:p>
      <w:r>
        <w:t>Line Num: 1</w:t>
      </w:r>
    </w:p>
    <w:p>
      <w:r>
        <w:t>Text:       HISTORY sexually active male(unprotected), with chronic cough, fever, LOA, ngiht sweats,  desat 91&lt;98% on ambulation to toiilet, TRO PCP/ pTB/ aytpical infections/ malignancy TECHNIQUE Scans of the thorax were acquired after the administration of   Intravenous contrast: Omnipaque 350 Contrast volume (ml):  50 FINDINGS There are no prior relevant scans available for comparison. There is some image blurring  from motion artefact in the bases. There are fairly extensivebilateral symmetrical airspace changes in both lungs which  are predominantly manifested as ill-defined ground-glass opacities.  There are a  few associated areas of consolidation as well as  inter and intralobular septal thickening.  The locationof the changes are predominantly peripheral and basal although there  is involvement of the perihilar region in the posterior right upper lobe.  There  is no cavitation, air trapping or tree in bud nodularity. There are minimal bilateral pleuraleffusions. Prominent to borderline mediastinal (E.g. prevascular) and bilateral hilar nodes  may be reactive.  No necrotic node is seen. There is no enlarged supraclavicular, mediastinal, hilar or axillary node. The trachea  and major bronchiare patent. The heart is not enlarged. The cardiac chambers and  mediastinal vessels enhance in an expected fashion. There is no  pericardial effusion.  The included abdominal viscera are unremarkable. There is no destructive bony lesion.  . CONCLUSION Bilateral extensive, fairly symmetrical airspace changes, mainly manifesting as ground-glass  opacities, with basal preference and predominant peripheral distribution.  This is  likely to represent an infective /  inflammatory aetiology. Atypical infection (E.g.  viral) is a consideration. PCP remains possible although distribution is atypical.  TB is considered unlikely. Kindly correlate with immune status and microbiology findings.    May need further action Finalised by: &lt;DOCTOR&gt;</w:t>
      </w:r>
    </w:p>
    <w:p>
      <w:r>
        <w:t>Accession Number: a4c6d664c457b3fa7893ad0740083e0049b08566d10faf147734f23018ea4190</w:t>
      </w:r>
    </w:p>
    <w:p>
      <w:r>
        <w:t>Updated Date Time: 19/6/2017 18:07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