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605, Performed Date: 20/6/2017 14:05</w:t>
      </w:r>
    </w:p>
    <w:p>
      <w:pPr>
        <w:pStyle w:val="Heading2"/>
      </w:pPr>
      <w:r>
        <w:t>Raw Radiology Report Extracted</w:t>
      </w:r>
    </w:p>
    <w:p>
      <w:r>
        <w:t>Visit Number: 33574fa8cd8cc33719bc9e17fd8210412a9fa3d74150e8c8eec4fb1a0c78c697</w:t>
      </w:r>
    </w:p>
    <w:p>
      <w:r>
        <w:t>Masked_PatientID: 605</w:t>
      </w:r>
    </w:p>
    <w:p>
      <w:r>
        <w:t>Order ID: 8fe510e03544459ede1d8e89030a66fc6568f53821f2a5ad5b8d248dd71bfddc</w:t>
      </w:r>
    </w:p>
    <w:p>
      <w:r>
        <w:t>Order Name: Chest X-ray</w:t>
      </w:r>
    </w:p>
    <w:p>
      <w:r>
        <w:t>Result Item Code: CHE-NOV</w:t>
      </w:r>
    </w:p>
    <w:p>
      <w:r>
        <w:t>Performed Date Time: 20/6/2017 14:05</w:t>
      </w:r>
    </w:p>
    <w:p>
      <w:r>
        <w:t>Line Num: 1</w:t>
      </w:r>
    </w:p>
    <w:p>
      <w:r>
        <w:t>Text:       HISTORY post bronch desaturation REPORT Cardiac shadow not enlarged. Patchy linear air space shadowing is seen predominantly  in the para cardiac regions. There is also some underlying cystic changes seen due  to bronchiectasis. Please repeat after a course of treatment.    May need further action Finalised by: &lt;DOCTOR&gt;</w:t>
      </w:r>
    </w:p>
    <w:p>
      <w:r>
        <w:t>Accession Number: f7d370ce86307b71bf77050c4f8226a762f40bf0333f8f1c8178b34cb0687cfc</w:t>
      </w:r>
    </w:p>
    <w:p>
      <w:r>
        <w:t>Updated Date Time: 22/6/2017 6:11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