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12/6/2017 20:17</w:t>
      </w:r>
    </w:p>
    <w:p>
      <w:pPr>
        <w:pStyle w:val="Heading2"/>
      </w:pPr>
      <w:r>
        <w:t>Raw Radiology Report Extracted</w:t>
      </w:r>
    </w:p>
    <w:p>
      <w:r>
        <w:t>Visit Number: 4aed5d8b0391db2681851f8eb9584bd2090b3c77dc90c64c15824c5f630146d7</w:t>
      </w:r>
    </w:p>
    <w:p>
      <w:r>
        <w:t>Masked_PatientID: 707</w:t>
      </w:r>
    </w:p>
    <w:p>
      <w:r>
        <w:t>Order ID: 3cbf036a923cace4e96c807cf03944ed5dab3ede830e6a3f420299eb9d165f0a</w:t>
      </w:r>
    </w:p>
    <w:p>
      <w:r>
        <w:t>Order Name: CT Chest, Abdomen and Pelvis</w:t>
      </w:r>
    </w:p>
    <w:p>
      <w:r>
        <w:t>Result Item Code: CTCHEABDP</w:t>
      </w:r>
    </w:p>
    <w:p>
      <w:r>
        <w:t>Performed Date Time: 12/6/2017 20:17</w:t>
      </w:r>
    </w:p>
    <w:p>
      <w:r>
        <w:t>Line Num: 1</w:t>
      </w:r>
    </w:p>
    <w:p>
      <w:r>
        <w:t>Text:       HISTORY anterior abdominal wall abscess vs malignancy b/g colorectal ca s/p R hemicolect  2011 TECHNIQUE Scans acquired as per department protocol. Intravenous contrast: Omnipaque 350 - Volume (ml): 80 Rectal contrast was administered. FINDINGS The prior CT chest abdomen and pelvis of 10/6/2016 was reviewed. Chest A wedge-shaped opacity in the lingula is stable from before and may represent atelectasis.  Atelectatic changes are also seen in both lower lobes, more so on the left. The lungs  reveal no ominous nodules or mass. There is no pleural effusion. There are no enlarged supraclavicular, mediastinal or hilar lymph nodes. The trachea and central airways are patent. The mediastinal vessels show normal opacification. The heart is not enlarged. There is no pericardial effusion. Abdomen and Pelvis The liver reveals innumerable hypodensities, the largest measuring 1.1 cm at the  superior aspect of segment VIII and representing a cyst. Other smaller subcentimetre  hypodensities are too small to characterise. The hepatic veins, portal vein branches  and spleno-portal venous axis are patent. The biliary tree is normal in calibre. There is mural calcification of the gall bladder, probably dystrophic in nature.  Some stones are seen within. No evidence of acute cholecystitis is seen. Stable 1.1 cm hypodensities again seen at the postero-inferior and antero-medial  aspect of the spleen (se 7-37 and se 7-32, respectively) are indeterminate but may  represent fatty infiltration.  The pancreas and adrenal glands are unremarkable. Both kidneys are atrophic in keeping with end-stage disease. Multiple cysts are again  seen. The lower pole of the right kidney shows a large 4.6 cmhyperdense cyst (se  7-75). Stable renal calcifications are non-specific. Stable small volume left para-aortic and internal iliac lymph nodes are again seen.  No intra-abdominal free fluid or peritoneal nodularity is detected. The uterus and ovaries are unremarkable. The urinary bladder is collapsed and cannot  be assessed. No adnexal mass is seen. Status post-right hemicolectomy and partial small bowel resection. The surgical bed  is unremarkable with no evidence of tumour recurrence. Multiple uncomplicated diverticula  are seen in the sigmoid colon. The bowel loops are normal in calibre.  The anterior abdominal wall reveals a 4.7 x 2.0 x 3.6 cm homogenous isodense lesion  in the right para-umbilical region (se 7-88) with associated stranding of the adjacent  subcutaneous fat and mild thickening of the overlying skin.  A stable 1.3 x 1.9 cm right perineal hypodensity (se 7-140) may represent a Bartholin  cyst. The thoraco-lumbar spine reveals evidence of degenerative change with schmorl’s nodes  again seen in the T9 and T10 vertebrae. No destructive bony process is detected. CONCLUSION 1. Status post-right hemicolectomy and partial small bowel resection. 2. No evidence of tumour recurrence or distantmetastasis. 3. Anterior abdominal wall lesion as detailed with associated inflammatory change  likely represents an infection collection, although a solid mass cannot be definitively  ruled out. 4. Polycystic kidney disease. 5. Other minor findings as detailed.   May need further action Reported by: &lt;DOCTOR&gt;</w:t>
      </w:r>
    </w:p>
    <w:p>
      <w:r>
        <w:t>Accession Number: 84294311a20b54ceddccdde00da6280152dff7d42136e30da3ebd3bc327930a9</w:t>
      </w:r>
    </w:p>
    <w:p>
      <w:r>
        <w:t>Updated Date Time: 13/6/2017 11:59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