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10/2/2016 20:41</w:t>
      </w:r>
    </w:p>
    <w:p>
      <w:pPr>
        <w:pStyle w:val="Heading2"/>
      </w:pPr>
      <w:r>
        <w:t>Raw Radiology Report Extracted</w:t>
      </w:r>
    </w:p>
    <w:p>
      <w:r>
        <w:t>Visit Number: 2740d3debb3b9a003605159f389b8c53a2f5ff17c501d3bfa1f172c4ac869eae</w:t>
      </w:r>
    </w:p>
    <w:p>
      <w:r>
        <w:t>Masked_PatientID: 804</w:t>
      </w:r>
    </w:p>
    <w:p>
      <w:r>
        <w:t>Order ID: 08f1ed5faa05362457ea66fbc86c6ccdf6f588e949f021cb5155b9044aeefd83</w:t>
      </w:r>
    </w:p>
    <w:p>
      <w:r>
        <w:t>Order Name: Chest X-ray, Erect</w:t>
      </w:r>
    </w:p>
    <w:p>
      <w:r>
        <w:t>Result Item Code: CHE-ER</w:t>
      </w:r>
    </w:p>
    <w:p>
      <w:r>
        <w:t>Performed Date Time: 10/2/2016 20:41</w:t>
      </w:r>
    </w:p>
    <w:p>
      <w:r>
        <w:t>Line Num: 1</w:t>
      </w:r>
    </w:p>
    <w:p>
      <w:r>
        <w:t>Text:       HISTORY APO, ESRF REPORT  Comparison is made radiograph dated 09/01/2016. The heart size is enlarged.  Patchy airspace opacities in both lung fields with perihilar  configuration and Kerley B lines are highly suspicious for pulmonary oedema. Bilateral  pleural effusions are also present. Superimposed infection cannot be excluded.   Further action or early intervention required Finalised by: &lt;DOCTOR&gt;</w:t>
      </w:r>
    </w:p>
    <w:p>
      <w:r>
        <w:t>Accession Number: 84d62c79c775669eea534407fc65f41f80b56436f20cf58b96b778c69d513332</w:t>
      </w:r>
    </w:p>
    <w:p>
      <w:r>
        <w:t>Updated Date Time: 11/2/2016 14:32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