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832, Performed Date: 09/1/2016 3:03</w:t>
      </w:r>
    </w:p>
    <w:p>
      <w:pPr>
        <w:pStyle w:val="Heading2"/>
      </w:pPr>
      <w:r>
        <w:t>Raw Radiology Report Extracted</w:t>
      </w:r>
    </w:p>
    <w:p>
      <w:r>
        <w:t>Visit Number: d0219e7dc333883e4c27fdc46a8c3f20aa28b3f01de351c75a07788a68848fa3</w:t>
      </w:r>
    </w:p>
    <w:p>
      <w:r>
        <w:t>Masked_PatientID: 832</w:t>
      </w:r>
    </w:p>
    <w:p>
      <w:r>
        <w:t>Order ID: cc21943a5ed2d892e3fcfb38e8f92244ca74c696d7d2322976525226439cf356</w:t>
      </w:r>
    </w:p>
    <w:p>
      <w:r>
        <w:t>Order Name: Chest X-ray</w:t>
      </w:r>
    </w:p>
    <w:p>
      <w:r>
        <w:t>Result Item Code: CHE-NOV</w:t>
      </w:r>
    </w:p>
    <w:p>
      <w:r>
        <w:t>Performed Date Time: 09/1/2016 3:03</w:t>
      </w:r>
    </w:p>
    <w:p>
      <w:r>
        <w:t>Line Num: 1</w:t>
      </w:r>
    </w:p>
    <w:p>
      <w:r>
        <w:t>Text:       HISTORY SOB, ON HD, RIGHT PERM CATH REPORT The tip of the right permanent catheter is in the expected region of the atrio-caval  junction.  The heart size cannot be assessed accurately. Bilateral pleural effusions  and air spacechanges in bilateral lower zones indicate fluid overload.    Known / Minor  Finalised by: &lt;DOCTOR&gt;</w:t>
      </w:r>
    </w:p>
    <w:p>
      <w:r>
        <w:t>Accession Number: 0c740be7357d778f25fb991bcf20ac13085dae67fb552116212b52c5ef91a55f</w:t>
      </w:r>
    </w:p>
    <w:p>
      <w:r>
        <w:t>Updated Date Time: 09/1/2016 17:15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