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903, Performed Date: 17/3/2016 14:53</w:t>
      </w:r>
    </w:p>
    <w:p>
      <w:pPr>
        <w:pStyle w:val="Heading2"/>
      </w:pPr>
      <w:r>
        <w:t>Raw Radiology Report Extracted</w:t>
      </w:r>
    </w:p>
    <w:p>
      <w:r>
        <w:t>Visit Number: 2d943d50be226fdc8ae424200fc94428c55e9eb400e2c11e7d2ddefd67351a6c</w:t>
      </w:r>
    </w:p>
    <w:p>
      <w:r>
        <w:t>Masked_PatientID: 903</w:t>
      </w:r>
    </w:p>
    <w:p>
      <w:r>
        <w:t>Order ID: 7f4f9dd62e61124f6d15c83893014a4b54b8bad49d87639a60610a948eac8250</w:t>
      </w:r>
    </w:p>
    <w:p>
      <w:r>
        <w:t>Order Name: Chest X-ray, Erect</w:t>
      </w:r>
    </w:p>
    <w:p>
      <w:r>
        <w:t>Result Item Code: CHE-ER</w:t>
      </w:r>
    </w:p>
    <w:p>
      <w:r>
        <w:t>Performed Date Time: 17/3/2016 14:53</w:t>
      </w:r>
    </w:p>
    <w:p>
      <w:r>
        <w:t>Line Num: 1</w:t>
      </w:r>
    </w:p>
    <w:p>
      <w:r>
        <w:t>Text:       HISTORY BPH/ bladder stone BPH - Benign prostatic hypertrophy,  Bladder stone; BPH/ bladder stone SB CVM low risk REPORT The patient is slightly rotated. The heart size and mediastinal configuration are normal. Aorta is unfolded. Stable areas of scarring atelectasis noted in the left lower zone.   Emphysematous changes noted in the upper zones.    May need further action Finalised by: &lt;DOCTOR&gt;</w:t>
      </w:r>
    </w:p>
    <w:p>
      <w:r>
        <w:t>Accession Number: b38c1b7d7ddd5435637d258262a1bfbb9ba8a09c7a6c638393ef45d172961dc4</w:t>
      </w:r>
    </w:p>
    <w:p>
      <w:r>
        <w:t>Updated Date Time: 17/3/2016 18:02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