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948, Performed Date: 20/4/2016 16:02</w:t>
      </w:r>
    </w:p>
    <w:p>
      <w:pPr>
        <w:pStyle w:val="Heading2"/>
      </w:pPr>
      <w:r>
        <w:t>Raw Radiology Report Extracted</w:t>
      </w:r>
    </w:p>
    <w:p>
      <w:r>
        <w:t>Visit Number: 3443090e948ff40e41a0999214db3a45d99766c1ce41960bfea0ba8ac778166c</w:t>
      </w:r>
    </w:p>
    <w:p>
      <w:r>
        <w:t>Masked_PatientID: 948</w:t>
      </w:r>
    </w:p>
    <w:p>
      <w:r>
        <w:t>Order ID: 1a81eddab1e25403702015f1b31e88d45592ea4d87936d09a0d226648da87724</w:t>
      </w:r>
    </w:p>
    <w:p>
      <w:r>
        <w:t>Order Name: Chest X-ray, Erect</w:t>
      </w:r>
    </w:p>
    <w:p>
      <w:r>
        <w:t>Result Item Code: CHE-ER</w:t>
      </w:r>
    </w:p>
    <w:p>
      <w:r>
        <w:t>Performed Date Time: 20/4/2016 16:02</w:t>
      </w:r>
    </w:p>
    <w:p>
      <w:r>
        <w:t>Line Num: 1</w:t>
      </w:r>
    </w:p>
    <w:p>
      <w:r>
        <w:t>Text:       HISTORY shortness of breath REPORT   Chest X-ray: AP sitting No significant interval change when compared to the prior chest radiograph of 18  April 2016.  Patchy reticulonodular opacities are again seen in bilateral lower zones.  There is mild blunting of bilateral costophrenic angles, which may indicate small  bilateral pleural effusions or pleural thickening. Please correlate clinically for  evidence of active infection.   The heart size cannot be accurately assessed on this projection.   May need further action Finalised by: &lt;DOCTOR&gt;</w:t>
      </w:r>
    </w:p>
    <w:p>
      <w:r>
        <w:t>Accession Number: 710f43fa256c77d45b7107e7b80db32495a6e7234f559fb890c7624879d2885a</w:t>
      </w:r>
    </w:p>
    <w:p>
      <w:r>
        <w:t>Updated Date Time: 21/4/2016 18:20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