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25/4/2016 19:11</w:t>
      </w:r>
    </w:p>
    <w:p>
      <w:pPr>
        <w:pStyle w:val="Heading2"/>
      </w:pPr>
      <w:r>
        <w:t>Raw Radiology Report Extracted</w:t>
      </w:r>
    </w:p>
    <w:p>
      <w:r>
        <w:t>Visit Number: 7fc8e327f8bc3633ded23b044e7fdb65c423da479a79977c937543f21b0af0ad</w:t>
      </w:r>
    </w:p>
    <w:p>
      <w:r>
        <w:t>Masked_PatientID: 948</w:t>
      </w:r>
    </w:p>
    <w:p>
      <w:r>
        <w:t>Order ID: 924869628abdbfa19db0c3bc0ca0f1c7eb78357e0ca8e0fbada8d4c5cc5e3698</w:t>
      </w:r>
    </w:p>
    <w:p>
      <w:r>
        <w:t>Order Name: CT Chest, Abdomen and Pelvis</w:t>
      </w:r>
    </w:p>
    <w:p>
      <w:r>
        <w:t>Result Item Code: CTCHEABDP</w:t>
      </w:r>
    </w:p>
    <w:p>
      <w:r>
        <w:t>Performed Date Time: 25/4/2016 19:11</w:t>
      </w:r>
    </w:p>
    <w:p>
      <w:r>
        <w:t>Line Num: 1</w:t>
      </w:r>
    </w:p>
    <w:p>
      <w:r>
        <w:t>Text:       HISTORY ICU case - admitted for thrombotic thrombocytopenic purpura with renal exophytic  mass seen on renal ultrasound to do a CT for workup ? paraneoplastic vs autoimmune   thrombotic thrombocytopenic purpura TECHNIQUE  CT of the abdomen pelvis was obtained after administering oral contrast. Intravenous contrast was not administered in view of the renal impairment.   FINDINGS  Ultrasound kidneys dated 21/04/2016 was reviewed. Bilateral moderate pleural effusions withcompressive atelectasis in the lower lobes  are noted.  The adjacent lower lobes show mild atelectasis as well as bronchial wall  thickening, linear and patchy ground-glass opacities.  Patchy ground-glass opacities  are also seen scattered in the upper lobes and middle lobe bilaterally.  There is  no discrete pulmonary nodule, dense consolidation or cavitation. Positions of the endotracheal tube and right IJ central venous catheter are satisfactory.   Nasogastric tube is also in situ withtip in the stomach.  Moderate pericardial effusion also noted. Increased attenuation of the mediastinal  fat is seen. No lymphadenopathy is detected. No contour deforming focal lesion is noted in the liver, spleen and the pancreas.   Increased density noted within the gallbladder may suggest sludge.  Pericholecystic  fluid is also noted.  No evidence of CBD dilatation.  The bilateral adrenal glands  are unremarkable. The lesion of concern in the right kidney noted in the upper pole, partly exophytic  measuring about 3.2 X 2.6 X 2.2 cm (craniocaudal x transverse x AP).  It has attenuation  value of about 35 HU and demonstrates hyperdensity in its anterior aspect.  It cannot  be characterised further in this noncontrast study.  There are no significantly enlarged  para-aortic lymph nodes.  No evidence of calculus or hydronephrosis on either side.  The catheterised bladder is empty. The bowel loops are normal in calibre and distribution.  However few loops of small  wall demonstrate mild mural oedema (201/1 16).  Few uncomplicated colonic diverticula  are also observed. Increased attenuation of the mesenteric fat and nonspecific presacral  soft tissue density noted.  Small amount of free fluid is noted in the pelvis. No destructive bony lesion is seen in the chest or in the abdomen. CONCLUSION 1. There is an isodense partly exophytic nodule in the right renal upper pole and  cannot be characterised further in this noncontrast study. The differential diagnoses  include a hyperdense cyst and a neoplastic lesion. 2. Bilateral moderate pleural effusions, pericardial effusion, pericholecystic fluid,  small amount of fluid in the pelvis, subcutaneous oedema are attributed to systemic  cause like hypoproteinaemia or fluid overload. 3. The lungs show patchy linear and ground-glass opacities mainly in the lower lobes  associated with bronchial wall thickening. The appearances may be due to pulmonary  oedema or atypical infection in the acute setting.   I note the chest radiograph dated 22/02/2016 showing bilateral lower zone patchy  opacities with volume loss, which raise the possibility of underlying interstitial  lung disease.  However, this is difficult to assess on this CT in view of the superimposed  acute changes.  If clinically appropriate, consider follow-up HRCT following this  acute episode.   May need further action Reported by: &lt;DOCTOR&gt;</w:t>
      </w:r>
    </w:p>
    <w:p>
      <w:r>
        <w:t>Accession Number: 7c46d8b5aec275367245fc07e4a4401bd55c69649ad07e123516e12155164b78</w:t>
      </w:r>
    </w:p>
    <w:p>
      <w:r>
        <w:t>Updated Date Time: 26/4/2016 10:02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