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27/4/2016 18:29</w:t>
      </w:r>
    </w:p>
    <w:p>
      <w:pPr>
        <w:pStyle w:val="Heading2"/>
      </w:pPr>
      <w:r>
        <w:t>Raw Radiology Report Extracted</w:t>
      </w:r>
    </w:p>
    <w:p>
      <w:r>
        <w:t>Visit Number: 7fc8e327f8bc3633ded23b044e7fdb65c423da479a79977c937543f21b0af0ad</w:t>
      </w:r>
    </w:p>
    <w:p>
      <w:r>
        <w:t>Masked_PatientID: 948</w:t>
      </w:r>
    </w:p>
    <w:p>
      <w:r>
        <w:t>Order ID: 45b0bc48276e4103a65d3979a33d90826fb229ce510689b378efd45c83185855</w:t>
      </w:r>
    </w:p>
    <w:p>
      <w:r>
        <w:t>Order Name: Chest X-ray</w:t>
      </w:r>
    </w:p>
    <w:p>
      <w:r>
        <w:t>Result Item Code: CHE-NOV</w:t>
      </w:r>
    </w:p>
    <w:p>
      <w:r>
        <w:t>Performed Date Time: 27/4/2016 18:29</w:t>
      </w:r>
    </w:p>
    <w:p>
      <w:r>
        <w:t>Line Num: 1</w:t>
      </w:r>
    </w:p>
    <w:p>
      <w:r>
        <w:t>Text:       HISTORY TTP now has hemoptysis REPORT  The heart size is enlarged and the lung fields congested. Airspace shadows are seen in both mid and lower zones. Bilateral effusions are noted. The central venous line is satisfactory in position.   May need further action Finalised by: &lt;DOCTOR&gt;</w:t>
      </w:r>
    </w:p>
    <w:p>
      <w:r>
        <w:t>Accession Number: d03293f5a70a56b274367403db539308c2ce0c6245b9a6b08e53529a7b4cffe5</w:t>
      </w:r>
    </w:p>
    <w:p>
      <w:r>
        <w:t>Updated Date Time: 28/4/2016 18:58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