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4160119"/>
        <w:docPartObj>
          <w:docPartGallery w:val="Cover Pages"/>
          <w:docPartUnique/>
        </w:docPartObj>
      </w:sdtPr>
      <w:sdtContent>
        <w:p w14:paraId="335F982C" w14:textId="77777777" w:rsidR="00795936" w:rsidRDefault="00795936" w:rsidP="00B65743">
          <w:pPr>
            <w:tabs>
              <w:tab w:val="center" w:pos="4680"/>
            </w:tabs>
          </w:pPr>
          <w:r>
            <w:rPr>
              <w:noProof/>
            </w:rPr>
            <mc:AlternateContent>
              <mc:Choice Requires="wpg">
                <w:drawing>
                  <wp:anchor distT="0" distB="0" distL="114300" distR="114300" simplePos="0" relativeHeight="251659264" behindDoc="1" locked="0" layoutInCell="1" allowOverlap="1" wp14:anchorId="755DA8C5" wp14:editId="5BCB04B5">
                    <wp:simplePos x="0" y="0"/>
                    <wp:positionH relativeFrom="page">
                      <wp:posOffset>438612</wp:posOffset>
                    </wp:positionH>
                    <wp:positionV relativeFrom="page">
                      <wp:posOffset>457200</wp:posOffset>
                    </wp:positionV>
                    <wp:extent cx="6870238" cy="9123528"/>
                    <wp:effectExtent l="0" t="0" r="6985" b="635"/>
                    <wp:wrapNone/>
                    <wp:docPr id="193" name="Group 198"/>
                    <wp:cNvGraphicFramePr/>
                    <a:graphic xmlns:a="http://schemas.openxmlformats.org/drawingml/2006/main">
                      <a:graphicData uri="http://schemas.microsoft.com/office/word/2010/wordprocessingGroup">
                        <wpg:wgp>
                          <wpg:cNvGrpSpPr/>
                          <wpg:grpSpPr>
                            <a:xfrm>
                              <a:off x="0" y="0"/>
                              <a:ext cx="6870238" cy="9123528"/>
                              <a:chOff x="-12238" y="0"/>
                              <a:chExt cx="6870238"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A9F4C8" w14:textId="5DB1CAD6" w:rsidR="00795936" w:rsidRDefault="00942107" w:rsidP="00942107">
                                  <w:pPr>
                                    <w:pStyle w:val="NoSpacing"/>
                                    <w:spacing w:before="120"/>
                                    <w:jc w:val="center"/>
                                    <w:rPr>
                                      <w:color w:val="FFFFFF" w:themeColor="background1"/>
                                    </w:rPr>
                                  </w:pPr>
                                  <w:r>
                                    <w:rPr>
                                      <w:color w:val="FFFFFF" w:themeColor="background1"/>
                                    </w:rPr>
                                    <w:t xml:space="preserve">A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B29EF">
                                        <w:rPr>
                                          <w:color w:val="FFFFFF" w:themeColor="background1"/>
                                        </w:rPr>
                                        <w:t>Case Study</w:t>
                                      </w:r>
                                    </w:sdtContent>
                                  </w:sdt>
                                </w:p>
                                <w:p w14:paraId="451D50DC" w14:textId="3B1A3C09" w:rsidR="00942107" w:rsidRDefault="00942107" w:rsidP="00942107">
                                  <w:pPr>
                                    <w:pStyle w:val="NoSpacing"/>
                                    <w:spacing w:before="120"/>
                                    <w:jc w:val="center"/>
                                    <w:rPr>
                                      <w:color w:val="FFFFFF" w:themeColor="background1"/>
                                    </w:rPr>
                                  </w:pPr>
                                  <w:sdt>
                                    <w:sdtPr>
                                      <w:rPr>
                                        <w:color w:val="FFFFFF" w:themeColor="background1"/>
                                      </w:rPr>
                                      <w:alias w:val="Author"/>
                                      <w:tag w:val=""/>
                                      <w:id w:val="1226339302"/>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FFFFFF" w:themeColor="background1"/>
                                        </w:rPr>
                                        <w:t>By;</w:t>
                                      </w:r>
                                      <w:proofErr w:type="gramEnd"/>
                                      <w:r>
                                        <w:rPr>
                                          <w:color w:val="FFFFFF" w:themeColor="background1"/>
                                        </w:rPr>
                                        <w:t xml:space="preserve"> Anthony McWhite</w:t>
                                      </w:r>
                                    </w:sdtContent>
                                  </w:sdt>
                                </w:p>
                                <w:p w14:paraId="460763CC" w14:textId="22C73AB6" w:rsidR="00942107" w:rsidRPr="00AC5E92" w:rsidRDefault="00E342AF" w:rsidP="00371743">
                                  <w:pPr>
                                    <w:pStyle w:val="NoSpacing"/>
                                    <w:spacing w:before="120"/>
                                    <w:jc w:val="center"/>
                                    <w:rPr>
                                      <w:color w:val="FFFFFF" w:themeColor="background1"/>
                                      <w:sz w:val="18"/>
                                      <w:szCs w:val="18"/>
                                    </w:rPr>
                                  </w:pPr>
                                  <w:r w:rsidRPr="00AC5E92">
                                    <w:rPr>
                                      <w:color w:val="FFFFFF" w:themeColor="background1"/>
                                      <w:sz w:val="18"/>
                                      <w:szCs w:val="18"/>
                                    </w:rPr>
                                    <w:t>December 2024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2238" y="1650999"/>
                                <a:ext cx="6858000" cy="20074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C63CA" w14:textId="0657B292" w:rsidR="00FD44C5" w:rsidRPr="00276F85" w:rsidRDefault="009B258B" w:rsidP="00351B9C">
                                  <w:pPr>
                                    <w:pStyle w:val="NoSpacing"/>
                                    <w:jc w:val="center"/>
                                    <w:rPr>
                                      <w:rFonts w:asciiTheme="majorHAnsi" w:eastAsiaTheme="majorEastAsia" w:hAnsiTheme="majorHAnsi" w:cstheme="majorBidi"/>
                                      <w:b/>
                                      <w:bCs/>
                                      <w:caps/>
                                      <w:color w:val="156082" w:themeColor="accent1"/>
                                      <w:sz w:val="36"/>
                                      <w:szCs w:val="36"/>
                                      <w:u w:val="single"/>
                                    </w:rPr>
                                  </w:pPr>
                                  <w:r w:rsidRPr="00276F85">
                                    <w:rPr>
                                      <w:rFonts w:asciiTheme="majorHAnsi" w:eastAsiaTheme="majorEastAsia" w:hAnsiTheme="majorHAnsi" w:cstheme="majorBidi"/>
                                      <w:b/>
                                      <w:bCs/>
                                      <w:caps/>
                                      <w:color w:val="156082" w:themeColor="accent1"/>
                                      <w:sz w:val="36"/>
                                      <w:szCs w:val="36"/>
                                      <w:u w:val="single"/>
                                    </w:rPr>
                                    <w:t xml:space="preserve">Moving </w:t>
                                  </w:r>
                                  <w:r w:rsidR="009120D4" w:rsidRPr="00276F85">
                                    <w:rPr>
                                      <w:rFonts w:asciiTheme="majorHAnsi" w:eastAsiaTheme="majorEastAsia" w:hAnsiTheme="majorHAnsi" w:cstheme="majorBidi"/>
                                      <w:b/>
                                      <w:bCs/>
                                      <w:caps/>
                                      <w:color w:val="156082" w:themeColor="accent1"/>
                                      <w:sz w:val="36"/>
                                      <w:szCs w:val="36"/>
                                      <w:u w:val="single"/>
                                    </w:rPr>
                                    <w:t>FORWARD</w:t>
                                  </w:r>
                                </w:p>
                                <w:p w14:paraId="1AFF7C87" w14:textId="77777777" w:rsidR="00276F85" w:rsidRDefault="00276F85" w:rsidP="00351B9C">
                                  <w:pPr>
                                    <w:pStyle w:val="NoSpacing"/>
                                    <w:jc w:val="center"/>
                                    <w:rPr>
                                      <w:rFonts w:asciiTheme="majorHAnsi" w:eastAsiaTheme="majorEastAsia" w:hAnsiTheme="majorHAnsi" w:cstheme="majorBidi"/>
                                      <w:caps/>
                                      <w:color w:val="156082" w:themeColor="accent1"/>
                                    </w:rPr>
                                  </w:pPr>
                                </w:p>
                                <w:p w14:paraId="2340C6AD" w14:textId="185549DE" w:rsidR="00AC0141" w:rsidRPr="00351B9C" w:rsidRDefault="00AC0141" w:rsidP="00351B9C">
                                  <w:pPr>
                                    <w:pStyle w:val="NoSpacing"/>
                                    <w:jc w:val="center"/>
                                    <w:rPr>
                                      <w:rFonts w:asciiTheme="majorHAnsi" w:eastAsiaTheme="majorEastAsia" w:hAnsiTheme="majorHAnsi" w:cstheme="majorBidi"/>
                                      <w:caps/>
                                      <w:color w:val="156082" w:themeColor="accent1"/>
                                    </w:rPr>
                                  </w:pPr>
                                  <w:r w:rsidRPr="00351B9C">
                                    <w:rPr>
                                      <w:rFonts w:asciiTheme="majorHAnsi" w:eastAsiaTheme="majorEastAsia" w:hAnsiTheme="majorHAnsi" w:cstheme="majorBidi"/>
                                      <w:caps/>
                                      <w:color w:val="156082" w:themeColor="accent1"/>
                                    </w:rPr>
                                    <w:t>A case study in</w:t>
                                  </w:r>
                                  <w:r w:rsidR="00320633" w:rsidRPr="00351B9C">
                                    <w:rPr>
                                      <w:rFonts w:asciiTheme="majorHAnsi" w:eastAsiaTheme="majorEastAsia" w:hAnsiTheme="majorHAnsi" w:cstheme="majorBidi"/>
                                      <w:caps/>
                                      <w:color w:val="156082" w:themeColor="accent1"/>
                                    </w:rPr>
                                    <w:t xml:space="preserve"> </w:t>
                                  </w:r>
                                  <w:r w:rsidR="004F5107" w:rsidRPr="00351B9C">
                                    <w:rPr>
                                      <w:rFonts w:asciiTheme="majorHAnsi" w:eastAsiaTheme="majorEastAsia" w:hAnsiTheme="majorHAnsi" w:cstheme="majorBidi"/>
                                      <w:caps/>
                                      <w:color w:val="156082" w:themeColor="accent1"/>
                                    </w:rPr>
                                    <w:t>optimiz</w:t>
                                  </w:r>
                                  <w:r w:rsidR="00091553" w:rsidRPr="00351B9C">
                                    <w:rPr>
                                      <w:rFonts w:asciiTheme="majorHAnsi" w:eastAsiaTheme="majorEastAsia" w:hAnsiTheme="majorHAnsi" w:cstheme="majorBidi"/>
                                      <w:caps/>
                                      <w:color w:val="156082" w:themeColor="accent1"/>
                                    </w:rPr>
                                    <w:t>ing</w:t>
                                  </w:r>
                                  <w:r w:rsidR="005E5959" w:rsidRPr="00351B9C">
                                    <w:rPr>
                                      <w:rFonts w:asciiTheme="majorHAnsi" w:eastAsiaTheme="majorEastAsia" w:hAnsiTheme="majorHAnsi" w:cstheme="majorBidi"/>
                                      <w:caps/>
                                      <w:color w:val="156082" w:themeColor="accent1"/>
                                    </w:rPr>
                                    <w:t xml:space="preserve"> </w:t>
                                  </w:r>
                                  <w:r w:rsidR="00351B9C" w:rsidRPr="00351B9C">
                                    <w:rPr>
                                      <w:rFonts w:asciiTheme="majorHAnsi" w:eastAsiaTheme="majorEastAsia" w:hAnsiTheme="majorHAnsi" w:cstheme="majorBidi"/>
                                      <w:caps/>
                                      <w:color w:val="156082" w:themeColor="accent1"/>
                                    </w:rPr>
                                    <w:t>THE ALLOCATION</w:t>
                                  </w:r>
                                  <w:r w:rsidR="009B258B" w:rsidRPr="00351B9C">
                                    <w:rPr>
                                      <w:rFonts w:asciiTheme="majorHAnsi" w:eastAsiaTheme="majorEastAsia" w:hAnsiTheme="majorHAnsi" w:cstheme="majorBidi"/>
                                      <w:caps/>
                                      <w:color w:val="156082" w:themeColor="accent1"/>
                                    </w:rPr>
                                    <w:t xml:space="preserve"> of</w:t>
                                  </w:r>
                                </w:p>
                                <w:p w14:paraId="63793C06" w14:textId="109814D0" w:rsidR="009B258B" w:rsidRPr="00351B9C" w:rsidRDefault="009B258B" w:rsidP="00351B9C">
                                  <w:pPr>
                                    <w:pStyle w:val="NoSpacing"/>
                                    <w:jc w:val="center"/>
                                    <w:rPr>
                                      <w:rFonts w:asciiTheme="majorHAnsi" w:eastAsiaTheme="majorEastAsia" w:hAnsiTheme="majorHAnsi" w:cstheme="majorBidi"/>
                                      <w:caps/>
                                      <w:color w:val="156082" w:themeColor="accent1"/>
                                    </w:rPr>
                                  </w:pPr>
                                  <w:r w:rsidRPr="00351B9C">
                                    <w:rPr>
                                      <w:rFonts w:asciiTheme="majorHAnsi" w:eastAsiaTheme="majorEastAsia" w:hAnsiTheme="majorHAnsi" w:cstheme="majorBidi"/>
                                      <w:caps/>
                                      <w:color w:val="156082" w:themeColor="accent1"/>
                                    </w:rPr>
                                    <w:t>Delaware</w:t>
                                  </w:r>
                                  <w:r w:rsidR="00FD44C5" w:rsidRPr="00351B9C">
                                    <w:rPr>
                                      <w:rFonts w:asciiTheme="majorHAnsi" w:eastAsiaTheme="majorEastAsia" w:hAnsiTheme="majorHAnsi" w:cstheme="majorBidi"/>
                                      <w:caps/>
                                      <w:color w:val="156082" w:themeColor="accent1"/>
                                    </w:rPr>
                                    <w:t>s</w:t>
                                  </w:r>
                                  <w:r w:rsidRPr="00351B9C">
                                    <w:rPr>
                                      <w:rFonts w:asciiTheme="majorHAnsi" w:eastAsiaTheme="majorEastAsia" w:hAnsiTheme="majorHAnsi" w:cstheme="majorBidi"/>
                                      <w:caps/>
                                      <w:color w:val="156082" w:themeColor="accent1"/>
                                    </w:rPr>
                                    <w:t xml:space="preserve"> Opioid Settlement Funds</w:t>
                                  </w:r>
                                </w:p>
                                <w:p w14:paraId="33658A51" w14:textId="30EE8A96" w:rsidR="00CE70E2" w:rsidRPr="00351B9C" w:rsidRDefault="00994F8D" w:rsidP="00351B9C">
                                  <w:pPr>
                                    <w:pStyle w:val="NoSpacing"/>
                                    <w:jc w:val="center"/>
                                    <w:rPr>
                                      <w:rFonts w:asciiTheme="majorHAnsi" w:eastAsiaTheme="majorEastAsia" w:hAnsiTheme="majorHAnsi" w:cstheme="majorBidi"/>
                                      <w:caps/>
                                      <w:color w:val="156082" w:themeColor="accent1"/>
                                    </w:rPr>
                                  </w:pPr>
                                  <w:r w:rsidRPr="00351B9C">
                                    <w:rPr>
                                      <w:rFonts w:asciiTheme="majorHAnsi" w:eastAsiaTheme="majorEastAsia" w:hAnsiTheme="majorHAnsi" w:cstheme="majorBidi"/>
                                      <w:caps/>
                                      <w:color w:val="156082" w:themeColor="accent1"/>
                                    </w:rPr>
                                    <w:t>through data</w:t>
                                  </w:r>
                                  <w:r w:rsidR="00AA39C4" w:rsidRPr="00351B9C">
                                    <w:rPr>
                                      <w:rFonts w:asciiTheme="majorHAnsi" w:eastAsiaTheme="majorEastAsia" w:hAnsiTheme="majorHAnsi" w:cstheme="majorBidi"/>
                                      <w:caps/>
                                      <w:color w:val="156082" w:themeColor="accent1"/>
                                    </w:rPr>
                                    <w:t xml:space="preserve"> Science &amp;</w:t>
                                  </w:r>
                                  <w:r w:rsidRPr="00351B9C">
                                    <w:rPr>
                                      <w:rFonts w:asciiTheme="majorHAnsi" w:eastAsiaTheme="majorEastAsia" w:hAnsiTheme="majorHAnsi" w:cstheme="majorBidi"/>
                                      <w:caps/>
                                      <w:color w:val="156082" w:themeColor="accent1"/>
                                    </w:rPr>
                                    <w:t xml:space="preserve"> analytics</w:t>
                                  </w:r>
                                  <w:r w:rsidR="008B0B97" w:rsidRPr="00351B9C">
                                    <w:rPr>
                                      <w:rFonts w:asciiTheme="majorHAnsi" w:eastAsiaTheme="majorEastAsia" w:hAnsiTheme="majorHAnsi" w:cstheme="majorBidi"/>
                                      <w:caps/>
                                      <w:color w:val="156082" w:themeColor="accent1"/>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55DA8C5" id="Group 198" o:spid="_x0000_s1026" style="position:absolute;margin-left:34.55pt;margin-top:36pt;width:540.95pt;height:718.4pt;z-index:-251657216;mso-height-percent:909;mso-position-horizontal-relative:page;mso-position-vertical-relative:page;mso-height-percent:909" coordorigin="-122" coordsize="68702,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1WtQMAAMUOAAAOAAAAZHJzL2Uyb0RvYy54bWzsV9tu2zgQfV+g/0DwvdHFlh0LUYps2gQL&#10;BG3QZJFnmqIsYSWSJelI6dd3SEqy6zjbwEWzW7QvEqm5kHM0czg8edM1NbpnSleCZzg6CjFinIq8&#10;4qsM/3178foYI20Iz0ktOMvwA9P4zemrP05ambJYlKLOmULghOu0lRkujZFpEGhasoboIyEZB2Eh&#10;VEMMTNUqyBVpwXtTB3EYzoJWqFwqQZnW8PWtF+JT578oGDUfikIzg+oMw96Meyr3XNpncHpC0pUi&#10;sqxovw1ywC4aUnFYdHT1lhiC1qp65KqpqBJaFOaIiiYQRVFR5mKAaKJwJ5pLJdbSxbJK25UcYQJo&#10;d3A62C19f3+p5I28VoBEK1eAhZvZWLpCNfYNu0Sdg+xhhIx1BlH4ODueh/EEfjIF2SKKJ0l87EGl&#10;JSBv7V5HsdPYGNPy3TfMg2H14Ks9tRKyRG+A0N8HxE1JJHP46hSAuFaoyiGJF1OMOGkgWz9C/hC+&#10;qhmyHx1CTnPES6caoHs+WMlxGEIaWrCiyTyawQS8jtGSVCptLplokB1kWMEGXF6R+yttvOqgYlfV&#10;oq7yi6qu3cQWDTuvFbonkO6EUsZN1C/wlWbNrT4X1tI7tV8A6yEeNzIPNbN6Nf/ICoAG/mXsNuOq&#10;8/FCbg8lyZlfP4FQh/BGCxesc2i1C1h/9B39m2+/y17fmjJX3KNx+G3j0cKtLLgZjZuKC7XPQT3C&#10;V3j9ASQPjUVpKfIHSBwlPLVoSS8q+HVXRJtrooBL4HcDP5oP8Chq0WZY9COMSqE+7/tu9SGzQYpR&#10;C9yUYf1pTRTDqP6LQ84vounUkpmbTJN5DBO1LVluS/i6OReQDxEwsaRuaPVNPQwLJZo7oNEzuyqI&#10;CKewdoapUcPk3HjOBCKm7OzMqQGBSWKu+I2k1rlF1abmbXdHlOzz1wBPvBdDnZF0J429rrXk4mxt&#10;RFG5HN/g2uMNNW/Z6UWKP9lX/MkBxT8NF9PJwIYbvtyigCSMF3CI/aaAgV5+Tgow3bIDftpk7cuy&#10;gSOAkQ7mkyjZ8MEg2yIE0DyYEZa/IB/MBj64tTX8p+igF5jt0AEyHQgsC/Z58ERXsNUKRbMkXCwW&#10;1gAOs7Ed2mIHYIb5dOqY58c0CMvVE80BglNqNkn8mbrbJQxHb9+P2Kz30brRnp7hGUfz/obgGYYv&#10;3RDk/wyQPdkQWDbwfeSQDP9FizAUvu8R+obB9wiDyHNCLzqYEv5nTYK7L8BdyfWZ/b3OXsa2566p&#10;2Nw+T78AAAD//wMAUEsDBBQABgAIAAAAIQDt/2fh3gAAAAsBAAAPAAAAZHJzL2Rvd25yZXYueG1s&#10;TI9LT8MwEITvSPwHa5G4UceRGkKIU/FQuXCiQHt14yWJ8IvYadN/z/YEt1nNaPabejVbww44xsE7&#10;CWKRAUPXej24TsLH+/qmBBaTcloZ71DCCSOsmsuLWlXaH90bHjapY1TiYqUk9CmFivPY9mhVXPiA&#10;jrwvP1qV6Bw7rkd1pHJreJ5lBbdqcPShVwGfemy/N5OVgNvuJHbmNX+cp+d1G15+dPgspLy+mh/u&#10;gSWc018YzviEDg0x7f3kdGRGQnEnKCnhNqdJZ18sBak9qWVWlsCbmv/f0PwCAAD//wMAUEsBAi0A&#10;FAAGAAgAAAAhALaDOJL+AAAA4QEAABMAAAAAAAAAAAAAAAAAAAAAAFtDb250ZW50X1R5cGVzXS54&#10;bWxQSwECLQAUAAYACAAAACEAOP0h/9YAAACUAQAACwAAAAAAAAAAAAAAAAAvAQAAX3JlbHMvLnJl&#10;bHNQSwECLQAUAAYACAAAACEAnm39VrUDAADFDgAADgAAAAAAAAAAAAAAAAAuAgAAZHJzL2Uyb0Rv&#10;Yy54bWxQSwECLQAUAAYACAAAACEA7f9n4d4AAAALAQAADwAAAAAAAAAAAAAAAAAP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6A9F4C8" w14:textId="5DB1CAD6" w:rsidR="00795936" w:rsidRDefault="00942107" w:rsidP="00942107">
                            <w:pPr>
                              <w:pStyle w:val="NoSpacing"/>
                              <w:spacing w:before="120"/>
                              <w:jc w:val="center"/>
                              <w:rPr>
                                <w:color w:val="FFFFFF" w:themeColor="background1"/>
                              </w:rPr>
                            </w:pPr>
                            <w:r>
                              <w:rPr>
                                <w:color w:val="FFFFFF" w:themeColor="background1"/>
                              </w:rPr>
                              <w:t xml:space="preserve">A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B29EF">
                                  <w:rPr>
                                    <w:color w:val="FFFFFF" w:themeColor="background1"/>
                                  </w:rPr>
                                  <w:t>Case Study</w:t>
                                </w:r>
                              </w:sdtContent>
                            </w:sdt>
                          </w:p>
                          <w:p w14:paraId="451D50DC" w14:textId="3B1A3C09" w:rsidR="00942107" w:rsidRDefault="00942107" w:rsidP="00942107">
                            <w:pPr>
                              <w:pStyle w:val="NoSpacing"/>
                              <w:spacing w:before="120"/>
                              <w:jc w:val="center"/>
                              <w:rPr>
                                <w:color w:val="FFFFFF" w:themeColor="background1"/>
                              </w:rPr>
                            </w:pPr>
                            <w:sdt>
                              <w:sdtPr>
                                <w:rPr>
                                  <w:color w:val="FFFFFF" w:themeColor="background1"/>
                                </w:rPr>
                                <w:alias w:val="Author"/>
                                <w:tag w:val=""/>
                                <w:id w:val="1226339302"/>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FFFFFF" w:themeColor="background1"/>
                                  </w:rPr>
                                  <w:t>By;</w:t>
                                </w:r>
                                <w:proofErr w:type="gramEnd"/>
                                <w:r>
                                  <w:rPr>
                                    <w:color w:val="FFFFFF" w:themeColor="background1"/>
                                  </w:rPr>
                                  <w:t xml:space="preserve"> Anthony McWhite</w:t>
                                </w:r>
                              </w:sdtContent>
                            </w:sdt>
                          </w:p>
                          <w:p w14:paraId="460763CC" w14:textId="22C73AB6" w:rsidR="00942107" w:rsidRPr="00AC5E92" w:rsidRDefault="00E342AF" w:rsidP="00371743">
                            <w:pPr>
                              <w:pStyle w:val="NoSpacing"/>
                              <w:spacing w:before="120"/>
                              <w:jc w:val="center"/>
                              <w:rPr>
                                <w:color w:val="FFFFFF" w:themeColor="background1"/>
                                <w:sz w:val="18"/>
                                <w:szCs w:val="18"/>
                              </w:rPr>
                            </w:pPr>
                            <w:r w:rsidRPr="00AC5E92">
                              <w:rPr>
                                <w:color w:val="FFFFFF" w:themeColor="background1"/>
                                <w:sz w:val="18"/>
                                <w:szCs w:val="18"/>
                              </w:rPr>
                              <w:t>December 2024</w:t>
                            </w:r>
                          </w:p>
                        </w:txbxContent>
                      </v:textbox>
                    </v:rect>
                    <v:shapetype id="_x0000_t202" coordsize="21600,21600" o:spt="202" path="m,l,21600r21600,l21600,xe">
                      <v:stroke joinstyle="miter"/>
                      <v:path gradientshapeok="t" o:connecttype="rect"/>
                    </v:shapetype>
                    <v:shape id="Text Box 196" o:spid="_x0000_s1029" type="#_x0000_t202" style="position:absolute;left:-122;top:16509;width:68579;height:20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D2C63CA" w14:textId="0657B292" w:rsidR="00FD44C5" w:rsidRPr="00276F85" w:rsidRDefault="009B258B" w:rsidP="00351B9C">
                            <w:pPr>
                              <w:pStyle w:val="NoSpacing"/>
                              <w:jc w:val="center"/>
                              <w:rPr>
                                <w:rFonts w:asciiTheme="majorHAnsi" w:eastAsiaTheme="majorEastAsia" w:hAnsiTheme="majorHAnsi" w:cstheme="majorBidi"/>
                                <w:b/>
                                <w:bCs/>
                                <w:caps/>
                                <w:color w:val="156082" w:themeColor="accent1"/>
                                <w:sz w:val="36"/>
                                <w:szCs w:val="36"/>
                                <w:u w:val="single"/>
                              </w:rPr>
                            </w:pPr>
                            <w:r w:rsidRPr="00276F85">
                              <w:rPr>
                                <w:rFonts w:asciiTheme="majorHAnsi" w:eastAsiaTheme="majorEastAsia" w:hAnsiTheme="majorHAnsi" w:cstheme="majorBidi"/>
                                <w:b/>
                                <w:bCs/>
                                <w:caps/>
                                <w:color w:val="156082" w:themeColor="accent1"/>
                                <w:sz w:val="36"/>
                                <w:szCs w:val="36"/>
                                <w:u w:val="single"/>
                              </w:rPr>
                              <w:t xml:space="preserve">Moving </w:t>
                            </w:r>
                            <w:r w:rsidR="009120D4" w:rsidRPr="00276F85">
                              <w:rPr>
                                <w:rFonts w:asciiTheme="majorHAnsi" w:eastAsiaTheme="majorEastAsia" w:hAnsiTheme="majorHAnsi" w:cstheme="majorBidi"/>
                                <w:b/>
                                <w:bCs/>
                                <w:caps/>
                                <w:color w:val="156082" w:themeColor="accent1"/>
                                <w:sz w:val="36"/>
                                <w:szCs w:val="36"/>
                                <w:u w:val="single"/>
                              </w:rPr>
                              <w:t>FORWARD</w:t>
                            </w:r>
                          </w:p>
                          <w:p w14:paraId="1AFF7C87" w14:textId="77777777" w:rsidR="00276F85" w:rsidRDefault="00276F85" w:rsidP="00351B9C">
                            <w:pPr>
                              <w:pStyle w:val="NoSpacing"/>
                              <w:jc w:val="center"/>
                              <w:rPr>
                                <w:rFonts w:asciiTheme="majorHAnsi" w:eastAsiaTheme="majorEastAsia" w:hAnsiTheme="majorHAnsi" w:cstheme="majorBidi"/>
                                <w:caps/>
                                <w:color w:val="156082" w:themeColor="accent1"/>
                              </w:rPr>
                            </w:pPr>
                          </w:p>
                          <w:p w14:paraId="2340C6AD" w14:textId="185549DE" w:rsidR="00AC0141" w:rsidRPr="00351B9C" w:rsidRDefault="00AC0141" w:rsidP="00351B9C">
                            <w:pPr>
                              <w:pStyle w:val="NoSpacing"/>
                              <w:jc w:val="center"/>
                              <w:rPr>
                                <w:rFonts w:asciiTheme="majorHAnsi" w:eastAsiaTheme="majorEastAsia" w:hAnsiTheme="majorHAnsi" w:cstheme="majorBidi"/>
                                <w:caps/>
                                <w:color w:val="156082" w:themeColor="accent1"/>
                              </w:rPr>
                            </w:pPr>
                            <w:r w:rsidRPr="00351B9C">
                              <w:rPr>
                                <w:rFonts w:asciiTheme="majorHAnsi" w:eastAsiaTheme="majorEastAsia" w:hAnsiTheme="majorHAnsi" w:cstheme="majorBidi"/>
                                <w:caps/>
                                <w:color w:val="156082" w:themeColor="accent1"/>
                              </w:rPr>
                              <w:t>A case study in</w:t>
                            </w:r>
                            <w:r w:rsidR="00320633" w:rsidRPr="00351B9C">
                              <w:rPr>
                                <w:rFonts w:asciiTheme="majorHAnsi" w:eastAsiaTheme="majorEastAsia" w:hAnsiTheme="majorHAnsi" w:cstheme="majorBidi"/>
                                <w:caps/>
                                <w:color w:val="156082" w:themeColor="accent1"/>
                              </w:rPr>
                              <w:t xml:space="preserve"> </w:t>
                            </w:r>
                            <w:r w:rsidR="004F5107" w:rsidRPr="00351B9C">
                              <w:rPr>
                                <w:rFonts w:asciiTheme="majorHAnsi" w:eastAsiaTheme="majorEastAsia" w:hAnsiTheme="majorHAnsi" w:cstheme="majorBidi"/>
                                <w:caps/>
                                <w:color w:val="156082" w:themeColor="accent1"/>
                              </w:rPr>
                              <w:t>optimiz</w:t>
                            </w:r>
                            <w:r w:rsidR="00091553" w:rsidRPr="00351B9C">
                              <w:rPr>
                                <w:rFonts w:asciiTheme="majorHAnsi" w:eastAsiaTheme="majorEastAsia" w:hAnsiTheme="majorHAnsi" w:cstheme="majorBidi"/>
                                <w:caps/>
                                <w:color w:val="156082" w:themeColor="accent1"/>
                              </w:rPr>
                              <w:t>ing</w:t>
                            </w:r>
                            <w:r w:rsidR="005E5959" w:rsidRPr="00351B9C">
                              <w:rPr>
                                <w:rFonts w:asciiTheme="majorHAnsi" w:eastAsiaTheme="majorEastAsia" w:hAnsiTheme="majorHAnsi" w:cstheme="majorBidi"/>
                                <w:caps/>
                                <w:color w:val="156082" w:themeColor="accent1"/>
                              </w:rPr>
                              <w:t xml:space="preserve"> </w:t>
                            </w:r>
                            <w:r w:rsidR="00351B9C" w:rsidRPr="00351B9C">
                              <w:rPr>
                                <w:rFonts w:asciiTheme="majorHAnsi" w:eastAsiaTheme="majorEastAsia" w:hAnsiTheme="majorHAnsi" w:cstheme="majorBidi"/>
                                <w:caps/>
                                <w:color w:val="156082" w:themeColor="accent1"/>
                              </w:rPr>
                              <w:t>THE ALLOCATION</w:t>
                            </w:r>
                            <w:r w:rsidR="009B258B" w:rsidRPr="00351B9C">
                              <w:rPr>
                                <w:rFonts w:asciiTheme="majorHAnsi" w:eastAsiaTheme="majorEastAsia" w:hAnsiTheme="majorHAnsi" w:cstheme="majorBidi"/>
                                <w:caps/>
                                <w:color w:val="156082" w:themeColor="accent1"/>
                              </w:rPr>
                              <w:t xml:space="preserve"> of</w:t>
                            </w:r>
                          </w:p>
                          <w:p w14:paraId="63793C06" w14:textId="109814D0" w:rsidR="009B258B" w:rsidRPr="00351B9C" w:rsidRDefault="009B258B" w:rsidP="00351B9C">
                            <w:pPr>
                              <w:pStyle w:val="NoSpacing"/>
                              <w:jc w:val="center"/>
                              <w:rPr>
                                <w:rFonts w:asciiTheme="majorHAnsi" w:eastAsiaTheme="majorEastAsia" w:hAnsiTheme="majorHAnsi" w:cstheme="majorBidi"/>
                                <w:caps/>
                                <w:color w:val="156082" w:themeColor="accent1"/>
                              </w:rPr>
                            </w:pPr>
                            <w:r w:rsidRPr="00351B9C">
                              <w:rPr>
                                <w:rFonts w:asciiTheme="majorHAnsi" w:eastAsiaTheme="majorEastAsia" w:hAnsiTheme="majorHAnsi" w:cstheme="majorBidi"/>
                                <w:caps/>
                                <w:color w:val="156082" w:themeColor="accent1"/>
                              </w:rPr>
                              <w:t>Delaware</w:t>
                            </w:r>
                            <w:r w:rsidR="00FD44C5" w:rsidRPr="00351B9C">
                              <w:rPr>
                                <w:rFonts w:asciiTheme="majorHAnsi" w:eastAsiaTheme="majorEastAsia" w:hAnsiTheme="majorHAnsi" w:cstheme="majorBidi"/>
                                <w:caps/>
                                <w:color w:val="156082" w:themeColor="accent1"/>
                              </w:rPr>
                              <w:t>s</w:t>
                            </w:r>
                            <w:r w:rsidRPr="00351B9C">
                              <w:rPr>
                                <w:rFonts w:asciiTheme="majorHAnsi" w:eastAsiaTheme="majorEastAsia" w:hAnsiTheme="majorHAnsi" w:cstheme="majorBidi"/>
                                <w:caps/>
                                <w:color w:val="156082" w:themeColor="accent1"/>
                              </w:rPr>
                              <w:t xml:space="preserve"> Opioid Settlement Funds</w:t>
                            </w:r>
                          </w:p>
                          <w:p w14:paraId="33658A51" w14:textId="30EE8A96" w:rsidR="00CE70E2" w:rsidRPr="00351B9C" w:rsidRDefault="00994F8D" w:rsidP="00351B9C">
                            <w:pPr>
                              <w:pStyle w:val="NoSpacing"/>
                              <w:jc w:val="center"/>
                              <w:rPr>
                                <w:rFonts w:asciiTheme="majorHAnsi" w:eastAsiaTheme="majorEastAsia" w:hAnsiTheme="majorHAnsi" w:cstheme="majorBidi"/>
                                <w:caps/>
                                <w:color w:val="156082" w:themeColor="accent1"/>
                              </w:rPr>
                            </w:pPr>
                            <w:r w:rsidRPr="00351B9C">
                              <w:rPr>
                                <w:rFonts w:asciiTheme="majorHAnsi" w:eastAsiaTheme="majorEastAsia" w:hAnsiTheme="majorHAnsi" w:cstheme="majorBidi"/>
                                <w:caps/>
                                <w:color w:val="156082" w:themeColor="accent1"/>
                              </w:rPr>
                              <w:t>through data</w:t>
                            </w:r>
                            <w:r w:rsidR="00AA39C4" w:rsidRPr="00351B9C">
                              <w:rPr>
                                <w:rFonts w:asciiTheme="majorHAnsi" w:eastAsiaTheme="majorEastAsia" w:hAnsiTheme="majorHAnsi" w:cstheme="majorBidi"/>
                                <w:caps/>
                                <w:color w:val="156082" w:themeColor="accent1"/>
                              </w:rPr>
                              <w:t xml:space="preserve"> Science &amp;</w:t>
                            </w:r>
                            <w:r w:rsidRPr="00351B9C">
                              <w:rPr>
                                <w:rFonts w:asciiTheme="majorHAnsi" w:eastAsiaTheme="majorEastAsia" w:hAnsiTheme="majorHAnsi" w:cstheme="majorBidi"/>
                                <w:caps/>
                                <w:color w:val="156082" w:themeColor="accent1"/>
                              </w:rPr>
                              <w:t xml:space="preserve"> analytics</w:t>
                            </w:r>
                            <w:r w:rsidR="008B0B97" w:rsidRPr="00351B9C">
                              <w:rPr>
                                <w:rFonts w:asciiTheme="majorHAnsi" w:eastAsiaTheme="majorEastAsia" w:hAnsiTheme="majorHAnsi" w:cstheme="majorBidi"/>
                                <w:caps/>
                                <w:color w:val="156082" w:themeColor="accent1"/>
                              </w:rPr>
                              <w:t>.</w:t>
                            </w:r>
                          </w:p>
                        </w:txbxContent>
                      </v:textbox>
                    </v:shape>
                    <w10:wrap anchorx="page" anchory="page"/>
                  </v:group>
                </w:pict>
              </mc:Fallback>
            </mc:AlternateContent>
          </w:r>
          <w:r w:rsidR="00B65743">
            <w:tab/>
          </w:r>
        </w:p>
        <w:p w14:paraId="4426F668" w14:textId="7C60C796" w:rsidR="00795936" w:rsidRDefault="00795936">
          <w:r>
            <w:br w:type="page"/>
          </w:r>
        </w:p>
      </w:sdtContent>
    </w:sdt>
    <w:p w14:paraId="790E2503" w14:textId="77777777" w:rsidR="0047760E" w:rsidRPr="0047760E" w:rsidRDefault="0047760E" w:rsidP="0047760E">
      <w:pPr>
        <w:rPr>
          <w:b/>
          <w:bCs/>
          <w:u w:val="single"/>
        </w:rPr>
      </w:pPr>
      <w:r w:rsidRPr="0047760E">
        <w:rPr>
          <w:b/>
          <w:bCs/>
          <w:u w:val="single"/>
        </w:rPr>
        <w:lastRenderedPageBreak/>
        <w:t>Abstract</w:t>
      </w:r>
    </w:p>
    <w:p w14:paraId="2EAED54F" w14:textId="77777777" w:rsidR="0047760E" w:rsidRPr="0047760E" w:rsidRDefault="0047760E" w:rsidP="0047760E">
      <w:pPr>
        <w:rPr>
          <w:sz w:val="18"/>
          <w:szCs w:val="18"/>
        </w:rPr>
      </w:pPr>
      <w:r w:rsidRPr="0047760E">
        <w:rPr>
          <w:sz w:val="18"/>
          <w:szCs w:val="18"/>
        </w:rPr>
        <w:t>The goal of this case study is to develop an impactful recommendation for the allocation of Delaware's Opioid Settlement Funds through data analytics. By using up-to-date, relevant, and publicly available datasets, I aim to analyze and make predictions on the impact of opioid addiction, treatment, and harm reduction methods specifically for the State of Delaware. With the help of data, our community can better analyze, predict, and prepare for the needs and outcomes related to the opioid epidemic, and consequently improve the quality of life for those affected.</w:t>
      </w:r>
    </w:p>
    <w:p w14:paraId="2797E32A" w14:textId="77777777" w:rsidR="00540571" w:rsidRDefault="00540571" w:rsidP="0047760E">
      <w:pPr>
        <w:rPr>
          <w:b/>
          <w:bCs/>
          <w:u w:val="single"/>
        </w:rPr>
      </w:pPr>
    </w:p>
    <w:p w14:paraId="0439FCDD" w14:textId="0CD37764" w:rsidR="0047760E" w:rsidRPr="0047760E" w:rsidRDefault="0047760E" w:rsidP="0047760E">
      <w:pPr>
        <w:rPr>
          <w:b/>
          <w:bCs/>
          <w:u w:val="single"/>
        </w:rPr>
      </w:pPr>
      <w:r w:rsidRPr="0047760E">
        <w:rPr>
          <w:b/>
          <w:bCs/>
          <w:u w:val="single"/>
        </w:rPr>
        <w:t>Table of Contents</w:t>
      </w:r>
    </w:p>
    <w:p w14:paraId="3FA65080" w14:textId="77777777" w:rsidR="0047760E" w:rsidRPr="0047760E" w:rsidRDefault="0047760E" w:rsidP="0047760E">
      <w:pPr>
        <w:numPr>
          <w:ilvl w:val="0"/>
          <w:numId w:val="18"/>
        </w:numPr>
        <w:rPr>
          <w:sz w:val="18"/>
          <w:szCs w:val="18"/>
        </w:rPr>
      </w:pPr>
      <w:r w:rsidRPr="0047760E">
        <w:rPr>
          <w:sz w:val="18"/>
          <w:szCs w:val="18"/>
        </w:rPr>
        <w:t>Introduction &amp; Objectives</w:t>
      </w:r>
    </w:p>
    <w:p w14:paraId="6A6B0A66" w14:textId="77777777" w:rsidR="0047760E" w:rsidRPr="0047760E" w:rsidRDefault="0047760E" w:rsidP="0047760E">
      <w:pPr>
        <w:numPr>
          <w:ilvl w:val="0"/>
          <w:numId w:val="18"/>
        </w:numPr>
        <w:rPr>
          <w:sz w:val="18"/>
          <w:szCs w:val="18"/>
        </w:rPr>
      </w:pPr>
      <w:r w:rsidRPr="0047760E">
        <w:rPr>
          <w:sz w:val="18"/>
          <w:szCs w:val="18"/>
        </w:rPr>
        <w:t>Data Collection &amp; Preparation</w:t>
      </w:r>
    </w:p>
    <w:p w14:paraId="277AEB55" w14:textId="77777777" w:rsidR="0047760E" w:rsidRPr="0047760E" w:rsidRDefault="0047760E" w:rsidP="0047760E">
      <w:pPr>
        <w:numPr>
          <w:ilvl w:val="0"/>
          <w:numId w:val="18"/>
        </w:numPr>
        <w:rPr>
          <w:sz w:val="18"/>
          <w:szCs w:val="18"/>
        </w:rPr>
      </w:pPr>
      <w:r w:rsidRPr="0047760E">
        <w:rPr>
          <w:sz w:val="18"/>
          <w:szCs w:val="18"/>
        </w:rPr>
        <w:t>Data Analysis</w:t>
      </w:r>
    </w:p>
    <w:p w14:paraId="31A2F485" w14:textId="77777777" w:rsidR="0047760E" w:rsidRPr="0047760E" w:rsidRDefault="0047760E" w:rsidP="0047760E">
      <w:pPr>
        <w:numPr>
          <w:ilvl w:val="0"/>
          <w:numId w:val="18"/>
        </w:numPr>
        <w:rPr>
          <w:sz w:val="18"/>
          <w:szCs w:val="18"/>
        </w:rPr>
      </w:pPr>
      <w:r w:rsidRPr="0047760E">
        <w:rPr>
          <w:sz w:val="18"/>
          <w:szCs w:val="18"/>
        </w:rPr>
        <w:t>Visualization</w:t>
      </w:r>
    </w:p>
    <w:p w14:paraId="538B6795" w14:textId="77777777" w:rsidR="0047760E" w:rsidRPr="0047760E" w:rsidRDefault="0047760E" w:rsidP="0047760E">
      <w:pPr>
        <w:numPr>
          <w:ilvl w:val="0"/>
          <w:numId w:val="18"/>
        </w:numPr>
        <w:rPr>
          <w:sz w:val="18"/>
          <w:szCs w:val="18"/>
        </w:rPr>
      </w:pPr>
      <w:r w:rsidRPr="0047760E">
        <w:rPr>
          <w:sz w:val="18"/>
          <w:szCs w:val="18"/>
        </w:rPr>
        <w:t>Insights and Recommendations</w:t>
      </w:r>
    </w:p>
    <w:p w14:paraId="2611B418" w14:textId="77777777" w:rsidR="0047760E" w:rsidRPr="0047760E" w:rsidRDefault="0047760E" w:rsidP="0047760E">
      <w:pPr>
        <w:numPr>
          <w:ilvl w:val="0"/>
          <w:numId w:val="18"/>
        </w:numPr>
        <w:rPr>
          <w:sz w:val="18"/>
          <w:szCs w:val="18"/>
        </w:rPr>
      </w:pPr>
      <w:r w:rsidRPr="0047760E">
        <w:rPr>
          <w:sz w:val="18"/>
          <w:szCs w:val="18"/>
        </w:rPr>
        <w:t>Conclusion</w:t>
      </w:r>
    </w:p>
    <w:p w14:paraId="781A62A8" w14:textId="4DCA6978" w:rsidR="00D33439" w:rsidRDefault="0047760E" w:rsidP="0047760E">
      <w:pPr>
        <w:numPr>
          <w:ilvl w:val="0"/>
          <w:numId w:val="18"/>
        </w:numPr>
        <w:rPr>
          <w:sz w:val="18"/>
          <w:szCs w:val="18"/>
        </w:rPr>
      </w:pPr>
      <w:r w:rsidRPr="0047760E">
        <w:rPr>
          <w:sz w:val="18"/>
          <w:szCs w:val="18"/>
        </w:rPr>
        <w:t xml:space="preserve">Report </w:t>
      </w:r>
      <w:r w:rsidR="002F6157">
        <w:rPr>
          <w:sz w:val="18"/>
          <w:szCs w:val="18"/>
        </w:rPr>
        <w:t>References</w:t>
      </w:r>
    </w:p>
    <w:p w14:paraId="7F534797" w14:textId="73546B25" w:rsidR="00B636E7" w:rsidRDefault="00B636E7" w:rsidP="00B636E7">
      <w:pPr>
        <w:rPr>
          <w:sz w:val="18"/>
          <w:szCs w:val="18"/>
        </w:rPr>
      </w:pPr>
    </w:p>
    <w:p w14:paraId="574CF7E4" w14:textId="3E7A24D5" w:rsidR="00274B59" w:rsidRPr="00B636E7" w:rsidRDefault="00B636E7" w:rsidP="00B636E7">
      <w:pPr>
        <w:rPr>
          <w:b/>
          <w:bCs/>
          <w:u w:val="single"/>
        </w:rPr>
      </w:pPr>
      <w:r>
        <w:rPr>
          <w:b/>
          <w:bCs/>
          <w:u w:val="single"/>
        </w:rPr>
        <w:t xml:space="preserve">1. </w:t>
      </w:r>
      <w:r w:rsidR="00126891" w:rsidRPr="00B636E7">
        <w:rPr>
          <w:b/>
          <w:bCs/>
          <w:u w:val="single"/>
        </w:rPr>
        <w:t>Introduction and Objectives</w:t>
      </w:r>
    </w:p>
    <w:p w14:paraId="04B064AA" w14:textId="5061E9A3" w:rsidR="00497E69" w:rsidRPr="00274B59" w:rsidRDefault="00497E69" w:rsidP="00274B59">
      <w:pPr>
        <w:pStyle w:val="ListParagraph"/>
        <w:rPr>
          <w:b/>
          <w:bCs/>
          <w:u w:val="single"/>
        </w:rPr>
      </w:pPr>
      <w:r w:rsidRPr="00274B59">
        <w:rPr>
          <w:b/>
          <w:bCs/>
          <w:sz w:val="18"/>
          <w:szCs w:val="18"/>
        </w:rPr>
        <w:t>Introduction</w:t>
      </w:r>
    </w:p>
    <w:p w14:paraId="03AE84BF" w14:textId="5C675EE5" w:rsidR="0047760E" w:rsidRPr="00173804" w:rsidRDefault="0047760E" w:rsidP="00173804">
      <w:pPr>
        <w:pStyle w:val="ListParagraph"/>
        <w:rPr>
          <w:b/>
          <w:bCs/>
          <w:u w:val="single"/>
        </w:rPr>
      </w:pPr>
      <w:r w:rsidRPr="00173804">
        <w:rPr>
          <w:sz w:val="18"/>
          <w:szCs w:val="18"/>
        </w:rPr>
        <w:t>Overview of the Opioid Crisis: The opioid crisis in the United States has been a devastating public health emergency, claiming hundreds of thousands of lives over the past two decades. What began with the over-prescription of pain medications in the late 1990s has evolved into a multifaceted epidemic involving prescription opioids, heroin, and synthetic opioids such as fentanyl. The crisis has led to widespread addiction, overdoses, and significant social and economic impacts, affecting individuals, families, and entire communities.</w:t>
      </w:r>
    </w:p>
    <w:p w14:paraId="59274EBB" w14:textId="77777777" w:rsidR="0047760E" w:rsidRPr="0047760E" w:rsidRDefault="0047760E" w:rsidP="00173804">
      <w:pPr>
        <w:ind w:left="720"/>
        <w:rPr>
          <w:sz w:val="18"/>
          <w:szCs w:val="18"/>
        </w:rPr>
      </w:pPr>
      <w:r w:rsidRPr="0047760E">
        <w:rPr>
          <w:sz w:val="18"/>
          <w:szCs w:val="18"/>
        </w:rPr>
        <w:t>Importance of Effective Fund Allocation: In response to this crisis, substantial opioid settlement funds have been awarded to states and local governments. These funds present a crucial opportunity to combat the epidemic effectively. The strategic allocation of these funds is essential to maximize their impact and ensure they support evidence-based interventions. By investing in proven treatment programs, harm reduction strategies, and preventive measures, we can reduce opioid addiction rates, prevent overdose deaths, and ultimately improve public health outcomes.</w:t>
      </w:r>
    </w:p>
    <w:p w14:paraId="54043060" w14:textId="6107C623" w:rsidR="0047760E" w:rsidRPr="0047760E" w:rsidRDefault="0047760E" w:rsidP="00497E69">
      <w:pPr>
        <w:ind w:left="720"/>
        <w:rPr>
          <w:sz w:val="18"/>
          <w:szCs w:val="18"/>
        </w:rPr>
      </w:pPr>
      <w:r w:rsidRPr="0047760E">
        <w:rPr>
          <w:b/>
          <w:bCs/>
          <w:sz w:val="18"/>
          <w:szCs w:val="18"/>
        </w:rPr>
        <w:t>Goal</w:t>
      </w:r>
      <w:r w:rsidRPr="0047760E">
        <w:rPr>
          <w:sz w:val="18"/>
          <w:szCs w:val="18"/>
        </w:rPr>
        <w:t xml:space="preserve"> The goal of this capstone project is to provide data-driven recommendations for the optimal allocation of opioid settlement funds, focusing on enhancing treatment outcomes and reducing overdose deaths through targeted and effective investments.</w:t>
      </w:r>
    </w:p>
    <w:p w14:paraId="3FC0C7EA" w14:textId="77777777" w:rsidR="0047760E" w:rsidRPr="0047760E" w:rsidRDefault="0047760E" w:rsidP="008E2EA4">
      <w:pPr>
        <w:ind w:firstLine="720"/>
        <w:rPr>
          <w:b/>
          <w:bCs/>
          <w:sz w:val="18"/>
          <w:szCs w:val="18"/>
        </w:rPr>
      </w:pPr>
      <w:r w:rsidRPr="0047760E">
        <w:rPr>
          <w:b/>
          <w:bCs/>
          <w:sz w:val="18"/>
          <w:szCs w:val="18"/>
        </w:rPr>
        <w:t>Objectives</w:t>
      </w:r>
    </w:p>
    <w:p w14:paraId="61C22B35" w14:textId="77777777" w:rsidR="0047760E" w:rsidRPr="0047760E" w:rsidRDefault="0047760E" w:rsidP="006E7792">
      <w:pPr>
        <w:ind w:left="720"/>
        <w:rPr>
          <w:sz w:val="18"/>
          <w:szCs w:val="18"/>
        </w:rPr>
      </w:pPr>
      <w:r w:rsidRPr="0047760E">
        <w:rPr>
          <w:sz w:val="18"/>
          <w:szCs w:val="18"/>
        </w:rPr>
        <w:t>The primary objectives of this capstone project are to:</w:t>
      </w:r>
    </w:p>
    <w:p w14:paraId="710069DE" w14:textId="77777777" w:rsidR="0047760E" w:rsidRPr="0047760E" w:rsidRDefault="0047760E" w:rsidP="006E7792">
      <w:pPr>
        <w:ind w:left="720"/>
        <w:rPr>
          <w:sz w:val="18"/>
          <w:szCs w:val="18"/>
        </w:rPr>
      </w:pPr>
      <w:r w:rsidRPr="0047760E">
        <w:rPr>
          <w:sz w:val="18"/>
          <w:szCs w:val="18"/>
        </w:rPr>
        <w:t>Identify Effective Treatment Methods:</w:t>
      </w:r>
    </w:p>
    <w:p w14:paraId="37EA4CC8" w14:textId="77777777" w:rsidR="0047760E" w:rsidRPr="0047760E" w:rsidRDefault="0047760E" w:rsidP="0047760E">
      <w:pPr>
        <w:numPr>
          <w:ilvl w:val="0"/>
          <w:numId w:val="19"/>
        </w:numPr>
        <w:rPr>
          <w:sz w:val="18"/>
          <w:szCs w:val="18"/>
        </w:rPr>
      </w:pPr>
      <w:r w:rsidRPr="0047760E">
        <w:rPr>
          <w:sz w:val="18"/>
          <w:szCs w:val="18"/>
        </w:rPr>
        <w:lastRenderedPageBreak/>
        <w:t>Analyze Past Data: Determine which opioid treatment methods have shown the highest success rates in reducing addiction and preventing overdose deaths.</w:t>
      </w:r>
    </w:p>
    <w:p w14:paraId="3290541F" w14:textId="77777777" w:rsidR="0047760E" w:rsidRPr="0047760E" w:rsidRDefault="0047760E" w:rsidP="0047760E">
      <w:pPr>
        <w:numPr>
          <w:ilvl w:val="0"/>
          <w:numId w:val="19"/>
        </w:numPr>
        <w:rPr>
          <w:sz w:val="18"/>
          <w:szCs w:val="18"/>
        </w:rPr>
      </w:pPr>
      <w:r w:rsidRPr="0047760E">
        <w:rPr>
          <w:sz w:val="18"/>
          <w:szCs w:val="18"/>
        </w:rPr>
        <w:t>Evaluate Harm Reduction Strategies: Assess the impact of various harm reduction strategies, such as naloxone distribution and needle exchange programs, on public health outcomes.</w:t>
      </w:r>
    </w:p>
    <w:p w14:paraId="65F7FD54" w14:textId="77777777" w:rsidR="0047760E" w:rsidRPr="0047760E" w:rsidRDefault="0047760E" w:rsidP="0047760E">
      <w:pPr>
        <w:rPr>
          <w:b/>
          <w:bCs/>
          <w:sz w:val="18"/>
          <w:szCs w:val="18"/>
        </w:rPr>
      </w:pPr>
      <w:r w:rsidRPr="0047760E">
        <w:rPr>
          <w:b/>
          <w:bCs/>
          <w:sz w:val="18"/>
          <w:szCs w:val="18"/>
        </w:rPr>
        <w:t>Offer Recommendations for Fund Allocation:</w:t>
      </w:r>
    </w:p>
    <w:p w14:paraId="75BE7813" w14:textId="77777777" w:rsidR="0047760E" w:rsidRPr="0047760E" w:rsidRDefault="0047760E" w:rsidP="0047760E">
      <w:pPr>
        <w:numPr>
          <w:ilvl w:val="0"/>
          <w:numId w:val="20"/>
        </w:numPr>
        <w:rPr>
          <w:sz w:val="18"/>
          <w:szCs w:val="18"/>
        </w:rPr>
      </w:pPr>
      <w:r w:rsidRPr="0047760E">
        <w:rPr>
          <w:sz w:val="18"/>
          <w:szCs w:val="18"/>
        </w:rPr>
        <w:t>Develop Data-Driven Recommendations: Formulate recommendations for the allocation of opioid settlement funds to ensure maximum effectiveness and efficiency.</w:t>
      </w:r>
    </w:p>
    <w:p w14:paraId="271154B5" w14:textId="77777777" w:rsidR="0047760E" w:rsidRPr="0047760E" w:rsidRDefault="0047760E" w:rsidP="0047760E">
      <w:pPr>
        <w:numPr>
          <w:ilvl w:val="0"/>
          <w:numId w:val="20"/>
        </w:numPr>
        <w:rPr>
          <w:sz w:val="18"/>
          <w:szCs w:val="18"/>
        </w:rPr>
      </w:pPr>
      <w:r w:rsidRPr="0047760E">
        <w:rPr>
          <w:sz w:val="18"/>
          <w:szCs w:val="18"/>
        </w:rPr>
        <w:t>Prioritize Evidence-Based Interventions: Allocate funding to interventions that have demonstrated significant positive outcomes in treating opioid use disorder.</w:t>
      </w:r>
    </w:p>
    <w:p w14:paraId="5EEB7B7E" w14:textId="77777777" w:rsidR="0047760E" w:rsidRPr="0047760E" w:rsidRDefault="0047760E" w:rsidP="0047760E">
      <w:pPr>
        <w:rPr>
          <w:b/>
          <w:bCs/>
          <w:sz w:val="18"/>
          <w:szCs w:val="18"/>
        </w:rPr>
      </w:pPr>
      <w:r w:rsidRPr="0047760E">
        <w:rPr>
          <w:b/>
          <w:bCs/>
          <w:sz w:val="18"/>
          <w:szCs w:val="18"/>
        </w:rPr>
        <w:t>Enhance Treatment Accessibility:</w:t>
      </w:r>
    </w:p>
    <w:p w14:paraId="0AED8584" w14:textId="77777777" w:rsidR="0047760E" w:rsidRPr="0047760E" w:rsidRDefault="0047760E" w:rsidP="0047760E">
      <w:pPr>
        <w:numPr>
          <w:ilvl w:val="0"/>
          <w:numId w:val="21"/>
        </w:numPr>
        <w:rPr>
          <w:sz w:val="18"/>
          <w:szCs w:val="18"/>
        </w:rPr>
      </w:pPr>
      <w:r w:rsidRPr="0047760E">
        <w:rPr>
          <w:sz w:val="18"/>
          <w:szCs w:val="18"/>
        </w:rPr>
        <w:t>Identify Infrastructure Gaps: Highlight gaps in the current treatment infrastructure and propose strategies to improve accessibility and availability of opioid treatment services across different communities.</w:t>
      </w:r>
    </w:p>
    <w:p w14:paraId="5527CC47" w14:textId="77777777" w:rsidR="0047760E" w:rsidRPr="0047760E" w:rsidRDefault="0047760E" w:rsidP="0047760E">
      <w:pPr>
        <w:numPr>
          <w:ilvl w:val="0"/>
          <w:numId w:val="21"/>
        </w:numPr>
        <w:rPr>
          <w:sz w:val="18"/>
          <w:szCs w:val="18"/>
        </w:rPr>
      </w:pPr>
      <w:r w:rsidRPr="0047760E">
        <w:rPr>
          <w:sz w:val="18"/>
          <w:szCs w:val="18"/>
        </w:rPr>
        <w:t>Support Vulnerable Populations: Propose initiatives to support under-resourced areas and populations disproportionately affected by the opioid crisis.</w:t>
      </w:r>
    </w:p>
    <w:p w14:paraId="72D4A9E3" w14:textId="77777777" w:rsidR="0047760E" w:rsidRPr="0047760E" w:rsidRDefault="0047760E" w:rsidP="0047760E">
      <w:pPr>
        <w:rPr>
          <w:b/>
          <w:bCs/>
          <w:sz w:val="18"/>
          <w:szCs w:val="18"/>
        </w:rPr>
      </w:pPr>
      <w:r w:rsidRPr="0047760E">
        <w:rPr>
          <w:b/>
          <w:bCs/>
          <w:sz w:val="18"/>
          <w:szCs w:val="18"/>
        </w:rPr>
        <w:t>Measure and Monitor Impact:</w:t>
      </w:r>
    </w:p>
    <w:p w14:paraId="63867175" w14:textId="77777777" w:rsidR="0047760E" w:rsidRPr="0047760E" w:rsidRDefault="0047760E" w:rsidP="0047760E">
      <w:pPr>
        <w:numPr>
          <w:ilvl w:val="0"/>
          <w:numId w:val="22"/>
        </w:numPr>
        <w:rPr>
          <w:sz w:val="18"/>
          <w:szCs w:val="18"/>
        </w:rPr>
      </w:pPr>
      <w:r w:rsidRPr="0047760E">
        <w:rPr>
          <w:sz w:val="18"/>
          <w:szCs w:val="18"/>
        </w:rPr>
        <w:t>Establish Evaluation Metrics: Define clear evaluation metrics and frameworks to monitor the impact of funded programs and initiatives.</w:t>
      </w:r>
    </w:p>
    <w:p w14:paraId="37BB896B" w14:textId="77777777" w:rsidR="0047760E" w:rsidRPr="0047760E" w:rsidRDefault="0047760E" w:rsidP="0047760E">
      <w:pPr>
        <w:numPr>
          <w:ilvl w:val="0"/>
          <w:numId w:val="22"/>
        </w:numPr>
        <w:rPr>
          <w:sz w:val="18"/>
          <w:szCs w:val="18"/>
        </w:rPr>
      </w:pPr>
      <w:r w:rsidRPr="0047760E">
        <w:rPr>
          <w:sz w:val="18"/>
          <w:szCs w:val="18"/>
        </w:rPr>
        <w:t>Provide Ongoing Recommendations: Offer recommendations for continuous data collection and analysis to ensure ongoing improvement and adaptation of strategies based on emerging evidence.</w:t>
      </w:r>
    </w:p>
    <w:p w14:paraId="3093A7A3" w14:textId="77777777" w:rsidR="0047760E" w:rsidRPr="0047760E" w:rsidRDefault="0047760E" w:rsidP="003F3DC4">
      <w:pPr>
        <w:ind w:firstLine="360"/>
        <w:rPr>
          <w:b/>
          <w:bCs/>
          <w:sz w:val="18"/>
          <w:szCs w:val="18"/>
        </w:rPr>
      </w:pPr>
      <w:r w:rsidRPr="0047760E">
        <w:rPr>
          <w:b/>
          <w:bCs/>
          <w:sz w:val="18"/>
          <w:szCs w:val="18"/>
        </w:rPr>
        <w:t>Promote Collaborative Efforts:</w:t>
      </w:r>
    </w:p>
    <w:p w14:paraId="47A9E29B" w14:textId="77777777" w:rsidR="003F3DC4" w:rsidRDefault="0047760E" w:rsidP="003F3DC4">
      <w:pPr>
        <w:numPr>
          <w:ilvl w:val="0"/>
          <w:numId w:val="23"/>
        </w:numPr>
        <w:rPr>
          <w:sz w:val="18"/>
          <w:szCs w:val="18"/>
        </w:rPr>
      </w:pPr>
      <w:r w:rsidRPr="0047760E">
        <w:rPr>
          <w:sz w:val="18"/>
          <w:szCs w:val="18"/>
        </w:rPr>
        <w:t>Encourage Collaboration: Foster collaboration among state and local governments, healthcare providers, community organizations, and other stakeholders to leverage resources and expertise in addressing the opioid crisis.</w:t>
      </w:r>
    </w:p>
    <w:p w14:paraId="3D182EE2" w14:textId="12364962" w:rsidR="0047760E" w:rsidRPr="0047760E" w:rsidRDefault="0047760E" w:rsidP="003F3DC4">
      <w:pPr>
        <w:numPr>
          <w:ilvl w:val="0"/>
          <w:numId w:val="23"/>
        </w:numPr>
        <w:rPr>
          <w:sz w:val="18"/>
          <w:szCs w:val="18"/>
        </w:rPr>
      </w:pPr>
      <w:r w:rsidRPr="0047760E">
        <w:rPr>
          <w:sz w:val="18"/>
          <w:szCs w:val="18"/>
        </w:rPr>
        <w:t>Highlight Best Practices: Showcase successful case studies and best practices that can be replicated and scaled to achieve broader impact.</w:t>
      </w:r>
    </w:p>
    <w:p w14:paraId="1065AAC4" w14:textId="77777777" w:rsidR="003D052C" w:rsidRDefault="003D052C" w:rsidP="0047760E">
      <w:pPr>
        <w:rPr>
          <w:b/>
          <w:bCs/>
          <w:u w:val="single"/>
        </w:rPr>
      </w:pPr>
    </w:p>
    <w:p w14:paraId="63CB61F3" w14:textId="439042F6" w:rsidR="0047760E" w:rsidRPr="0047760E" w:rsidRDefault="0047760E" w:rsidP="0047760E">
      <w:pPr>
        <w:rPr>
          <w:b/>
          <w:bCs/>
          <w:u w:val="single"/>
        </w:rPr>
      </w:pPr>
      <w:r w:rsidRPr="0047760E">
        <w:rPr>
          <w:b/>
          <w:bCs/>
          <w:u w:val="single"/>
        </w:rPr>
        <w:t>2. Data Collection and Preparation:</w:t>
      </w:r>
    </w:p>
    <w:p w14:paraId="58FE6A69" w14:textId="191058D4" w:rsidR="00675359" w:rsidRPr="003F3DC4" w:rsidRDefault="00634F9F" w:rsidP="003F3DC4">
      <w:pPr>
        <w:ind w:left="360"/>
        <w:rPr>
          <w:b/>
          <w:bCs/>
          <w:sz w:val="18"/>
          <w:szCs w:val="18"/>
        </w:rPr>
      </w:pPr>
      <w:r w:rsidRPr="003F3DC4">
        <w:rPr>
          <w:b/>
          <w:bCs/>
          <w:sz w:val="18"/>
          <w:szCs w:val="18"/>
        </w:rPr>
        <w:t xml:space="preserve">Data </w:t>
      </w:r>
      <w:r w:rsidR="00675359" w:rsidRPr="003F3DC4">
        <w:rPr>
          <w:b/>
          <w:bCs/>
          <w:sz w:val="18"/>
          <w:szCs w:val="18"/>
        </w:rPr>
        <w:t>Collection</w:t>
      </w:r>
      <w:r w:rsidR="0047760E" w:rsidRPr="0047760E">
        <w:rPr>
          <w:b/>
          <w:bCs/>
          <w:sz w:val="18"/>
          <w:szCs w:val="18"/>
        </w:rPr>
        <w:t>:</w:t>
      </w:r>
      <w:r w:rsidR="0026659B" w:rsidRPr="003F3DC4">
        <w:rPr>
          <w:b/>
          <w:bCs/>
          <w:sz w:val="18"/>
          <w:szCs w:val="18"/>
        </w:rPr>
        <w:t xml:space="preserve"> </w:t>
      </w:r>
      <w:r w:rsidR="000465CB" w:rsidRPr="003F3DC4">
        <w:rPr>
          <w:b/>
          <w:bCs/>
          <w:sz w:val="18"/>
          <w:szCs w:val="18"/>
        </w:rPr>
        <w:t>A brief overview of data collection sources and types of data.</w:t>
      </w:r>
    </w:p>
    <w:p w14:paraId="51870323" w14:textId="77777777" w:rsidR="003D052C" w:rsidRDefault="003D052C" w:rsidP="00CD1CC6">
      <w:pPr>
        <w:ind w:left="360"/>
        <w:rPr>
          <w:sz w:val="18"/>
          <w:szCs w:val="18"/>
        </w:rPr>
      </w:pPr>
    </w:p>
    <w:p w14:paraId="70D4E151" w14:textId="14A67945" w:rsidR="00675359" w:rsidRPr="003D052C" w:rsidRDefault="00675359" w:rsidP="003D052C">
      <w:pPr>
        <w:pStyle w:val="ListParagraph"/>
        <w:numPr>
          <w:ilvl w:val="0"/>
          <w:numId w:val="39"/>
        </w:numPr>
        <w:rPr>
          <w:sz w:val="18"/>
          <w:szCs w:val="18"/>
        </w:rPr>
      </w:pPr>
      <w:r w:rsidRPr="003D052C">
        <w:rPr>
          <w:sz w:val="18"/>
          <w:szCs w:val="18"/>
        </w:rPr>
        <w:t>Treatment Programs:</w:t>
      </w:r>
      <w:r w:rsidR="00CD1CC6" w:rsidRPr="003D052C">
        <w:rPr>
          <w:sz w:val="18"/>
          <w:szCs w:val="18"/>
        </w:rPr>
        <w:t xml:space="preserve"> </w:t>
      </w:r>
      <w:r w:rsidRPr="003D052C">
        <w:rPr>
          <w:sz w:val="18"/>
          <w:szCs w:val="18"/>
        </w:rPr>
        <w:t>Treatment Episode Data Set (TEDS)</w:t>
      </w:r>
    </w:p>
    <w:p w14:paraId="31D4C61B" w14:textId="77777777" w:rsidR="00675359" w:rsidRPr="00675359" w:rsidRDefault="00675359" w:rsidP="00077578">
      <w:pPr>
        <w:ind w:left="360" w:firstLine="360"/>
        <w:rPr>
          <w:sz w:val="18"/>
          <w:szCs w:val="18"/>
        </w:rPr>
      </w:pPr>
      <w:r w:rsidRPr="00675359">
        <w:rPr>
          <w:sz w:val="18"/>
          <w:szCs w:val="18"/>
        </w:rPr>
        <w:t>Source: Substance Abuse and Mental Health Services Administration (SAMHSA)</w:t>
      </w:r>
    </w:p>
    <w:p w14:paraId="4AC0C004" w14:textId="17E5AFE7" w:rsidR="00675359" w:rsidRPr="00675359" w:rsidRDefault="00675359" w:rsidP="00077578">
      <w:pPr>
        <w:ind w:left="360" w:firstLine="360"/>
        <w:rPr>
          <w:sz w:val="18"/>
          <w:szCs w:val="18"/>
        </w:rPr>
      </w:pPr>
      <w:r w:rsidRPr="00675359">
        <w:rPr>
          <w:sz w:val="18"/>
          <w:szCs w:val="18"/>
        </w:rPr>
        <w:t xml:space="preserve">Link: </w:t>
      </w:r>
      <w:r w:rsidR="00CD1CC6" w:rsidRPr="0097322C">
        <w:rPr>
          <w:sz w:val="18"/>
          <w:szCs w:val="18"/>
        </w:rPr>
        <w:t>https://www.samhsa.gov/data/data-we-collect/teds-treatment-episode-data-set</w:t>
      </w:r>
    </w:p>
    <w:p w14:paraId="2FEA6A89" w14:textId="77777777" w:rsidR="0097322C" w:rsidRDefault="0097322C" w:rsidP="0026659B">
      <w:pPr>
        <w:ind w:left="360"/>
        <w:rPr>
          <w:b/>
          <w:bCs/>
        </w:rPr>
      </w:pPr>
    </w:p>
    <w:p w14:paraId="50221952" w14:textId="77777777" w:rsidR="00077578" w:rsidRDefault="00675359" w:rsidP="00077578">
      <w:pPr>
        <w:pStyle w:val="ListParagraph"/>
        <w:numPr>
          <w:ilvl w:val="0"/>
          <w:numId w:val="39"/>
        </w:numPr>
        <w:rPr>
          <w:sz w:val="18"/>
          <w:szCs w:val="18"/>
        </w:rPr>
      </w:pPr>
      <w:r w:rsidRPr="00077578">
        <w:rPr>
          <w:sz w:val="18"/>
          <w:szCs w:val="18"/>
        </w:rPr>
        <w:t>National Survey of Substance Abuse Treatment Services (N-SSATS):</w:t>
      </w:r>
    </w:p>
    <w:p w14:paraId="2E45E8DC" w14:textId="11B10BE5" w:rsidR="00675359" w:rsidRPr="00077578" w:rsidRDefault="00675359" w:rsidP="00077578">
      <w:pPr>
        <w:pStyle w:val="ListParagraph"/>
        <w:rPr>
          <w:sz w:val="18"/>
          <w:szCs w:val="18"/>
        </w:rPr>
      </w:pPr>
      <w:r w:rsidRPr="00077578">
        <w:rPr>
          <w:sz w:val="18"/>
          <w:szCs w:val="18"/>
        </w:rPr>
        <w:lastRenderedPageBreak/>
        <w:t>Source: Substance Abuse and Mental Health Services Administration (SAMHSA)</w:t>
      </w:r>
    </w:p>
    <w:p w14:paraId="4B02F8B8" w14:textId="2AA657E7" w:rsidR="00675359" w:rsidRPr="00675359" w:rsidRDefault="00675359" w:rsidP="00077578">
      <w:pPr>
        <w:ind w:left="720"/>
        <w:rPr>
          <w:sz w:val="18"/>
          <w:szCs w:val="18"/>
        </w:rPr>
      </w:pPr>
      <w:r w:rsidRPr="00675359">
        <w:rPr>
          <w:sz w:val="18"/>
          <w:szCs w:val="18"/>
        </w:rPr>
        <w:t xml:space="preserve">Link: </w:t>
      </w:r>
      <w:hyperlink r:id="rId6" w:history="1">
        <w:r w:rsidR="00077578" w:rsidRPr="00DF70ED">
          <w:rPr>
            <w:rStyle w:val="Hyperlink"/>
            <w:sz w:val="18"/>
            <w:szCs w:val="18"/>
          </w:rPr>
          <w:t>https://www.samhsa.gov/data/data-we-collect/n-ssats-national-survey-substance-abuse-treatment-</w:t>
        </w:r>
      </w:hyperlink>
      <w:r w:rsidR="005D0411" w:rsidRPr="005D0411">
        <w:rPr>
          <w:sz w:val="18"/>
          <w:szCs w:val="18"/>
        </w:rPr>
        <w:t>services</w:t>
      </w:r>
    </w:p>
    <w:p w14:paraId="19E3510C" w14:textId="77777777" w:rsidR="00EF4FE7" w:rsidRDefault="00EF4FE7" w:rsidP="00EF4FE7">
      <w:pPr>
        <w:ind w:left="360"/>
        <w:rPr>
          <w:sz w:val="18"/>
          <w:szCs w:val="18"/>
        </w:rPr>
      </w:pPr>
    </w:p>
    <w:p w14:paraId="15795433" w14:textId="0FDB48C8" w:rsidR="00675359" w:rsidRPr="00077578" w:rsidRDefault="00675359" w:rsidP="00077578">
      <w:pPr>
        <w:pStyle w:val="ListParagraph"/>
        <w:numPr>
          <w:ilvl w:val="0"/>
          <w:numId w:val="39"/>
        </w:numPr>
        <w:rPr>
          <w:sz w:val="18"/>
          <w:szCs w:val="18"/>
        </w:rPr>
      </w:pPr>
      <w:r w:rsidRPr="00077578">
        <w:rPr>
          <w:sz w:val="18"/>
          <w:szCs w:val="18"/>
        </w:rPr>
        <w:t>Harm Reduction Services:</w:t>
      </w:r>
      <w:r w:rsidR="00EF4FE7" w:rsidRPr="00077578">
        <w:rPr>
          <w:sz w:val="18"/>
          <w:szCs w:val="18"/>
        </w:rPr>
        <w:t xml:space="preserve"> </w:t>
      </w:r>
      <w:r w:rsidRPr="00077578">
        <w:rPr>
          <w:sz w:val="18"/>
          <w:szCs w:val="18"/>
        </w:rPr>
        <w:t>The Global State of Harm Reduction</w:t>
      </w:r>
    </w:p>
    <w:p w14:paraId="6A9FEAFD" w14:textId="77777777" w:rsidR="00675359" w:rsidRPr="00675359" w:rsidRDefault="00675359" w:rsidP="00077578">
      <w:pPr>
        <w:ind w:left="360" w:firstLine="360"/>
        <w:rPr>
          <w:sz w:val="18"/>
          <w:szCs w:val="18"/>
        </w:rPr>
      </w:pPr>
      <w:r w:rsidRPr="00675359">
        <w:rPr>
          <w:sz w:val="18"/>
          <w:szCs w:val="18"/>
        </w:rPr>
        <w:t>Source: Harm Reduction International</w:t>
      </w:r>
    </w:p>
    <w:p w14:paraId="1406CA2C" w14:textId="6E12240B" w:rsidR="00675359" w:rsidRPr="00675359" w:rsidRDefault="00675359" w:rsidP="00077578">
      <w:pPr>
        <w:ind w:left="360" w:firstLine="360"/>
        <w:rPr>
          <w:sz w:val="18"/>
          <w:szCs w:val="18"/>
        </w:rPr>
      </w:pPr>
      <w:r w:rsidRPr="00675359">
        <w:rPr>
          <w:sz w:val="18"/>
          <w:szCs w:val="18"/>
        </w:rPr>
        <w:t>Link</w:t>
      </w:r>
      <w:r w:rsidR="006A44E0" w:rsidRPr="006A44E0">
        <w:rPr>
          <w:sz w:val="18"/>
          <w:szCs w:val="18"/>
        </w:rPr>
        <w:t>https://hri.global/flagship-research/the-global-state-of-harm-reduction/</w:t>
      </w:r>
    </w:p>
    <w:p w14:paraId="6961F874" w14:textId="77777777" w:rsidR="00AE4B7B" w:rsidRPr="00EF4FE7" w:rsidRDefault="00AE4B7B" w:rsidP="00EF4FE7">
      <w:pPr>
        <w:ind w:left="360"/>
        <w:rPr>
          <w:sz w:val="18"/>
          <w:szCs w:val="18"/>
        </w:rPr>
      </w:pPr>
    </w:p>
    <w:p w14:paraId="6386C0CA" w14:textId="6E8574A5" w:rsidR="00675359" w:rsidRPr="00077578" w:rsidRDefault="00675359" w:rsidP="00077578">
      <w:pPr>
        <w:pStyle w:val="ListParagraph"/>
        <w:numPr>
          <w:ilvl w:val="0"/>
          <w:numId w:val="39"/>
        </w:numPr>
        <w:rPr>
          <w:sz w:val="18"/>
          <w:szCs w:val="18"/>
        </w:rPr>
      </w:pPr>
      <w:r w:rsidRPr="00077578">
        <w:rPr>
          <w:sz w:val="18"/>
          <w:szCs w:val="18"/>
        </w:rPr>
        <w:t>National Institute on Drug Abuse (NIDA):</w:t>
      </w:r>
    </w:p>
    <w:p w14:paraId="439EF82C" w14:textId="77777777" w:rsidR="00675359" w:rsidRPr="00675359" w:rsidRDefault="00675359" w:rsidP="00077578">
      <w:pPr>
        <w:ind w:left="360" w:firstLine="360"/>
        <w:rPr>
          <w:sz w:val="18"/>
          <w:szCs w:val="18"/>
        </w:rPr>
      </w:pPr>
      <w:r w:rsidRPr="00675359">
        <w:rPr>
          <w:sz w:val="18"/>
          <w:szCs w:val="18"/>
        </w:rPr>
        <w:t>Source: National Institutes of Health (NIH)</w:t>
      </w:r>
    </w:p>
    <w:p w14:paraId="44A39450" w14:textId="6831001F" w:rsidR="00675359" w:rsidRPr="00675359" w:rsidRDefault="00675359" w:rsidP="00077578">
      <w:pPr>
        <w:ind w:left="360" w:firstLine="360"/>
        <w:rPr>
          <w:sz w:val="18"/>
          <w:szCs w:val="18"/>
        </w:rPr>
      </w:pPr>
      <w:r w:rsidRPr="00675359">
        <w:rPr>
          <w:sz w:val="18"/>
          <w:szCs w:val="18"/>
        </w:rPr>
        <w:t xml:space="preserve">Link: </w:t>
      </w:r>
      <w:r w:rsidR="00451AF6" w:rsidRPr="00451AF6">
        <w:rPr>
          <w:sz w:val="18"/>
          <w:szCs w:val="18"/>
        </w:rPr>
        <w:t>https://nida.nih.gov/research-topics/harm-reduction</w:t>
      </w:r>
    </w:p>
    <w:p w14:paraId="4647E605" w14:textId="77777777" w:rsidR="006A44E0" w:rsidRDefault="006A44E0" w:rsidP="00EF4FE7">
      <w:pPr>
        <w:ind w:left="360"/>
        <w:rPr>
          <w:sz w:val="18"/>
          <w:szCs w:val="18"/>
        </w:rPr>
      </w:pPr>
    </w:p>
    <w:p w14:paraId="38EB733C" w14:textId="3BCF7608" w:rsidR="00675359" w:rsidRPr="00077578" w:rsidRDefault="00675359" w:rsidP="00077578">
      <w:pPr>
        <w:pStyle w:val="ListParagraph"/>
        <w:numPr>
          <w:ilvl w:val="0"/>
          <w:numId w:val="39"/>
        </w:numPr>
        <w:rPr>
          <w:sz w:val="18"/>
          <w:szCs w:val="18"/>
        </w:rPr>
      </w:pPr>
      <w:r w:rsidRPr="00077578">
        <w:rPr>
          <w:sz w:val="18"/>
          <w:szCs w:val="18"/>
        </w:rPr>
        <w:t>Spending and Funding:</w:t>
      </w:r>
      <w:r w:rsidR="00A324C5" w:rsidRPr="00077578">
        <w:rPr>
          <w:sz w:val="18"/>
          <w:szCs w:val="18"/>
        </w:rPr>
        <w:t xml:space="preserve"> </w:t>
      </w:r>
    </w:p>
    <w:p w14:paraId="5686EF5A" w14:textId="77777777" w:rsidR="00F94B0D" w:rsidRPr="00675359" w:rsidRDefault="00675359" w:rsidP="00077578">
      <w:pPr>
        <w:ind w:left="360" w:firstLine="360"/>
        <w:rPr>
          <w:sz w:val="18"/>
          <w:szCs w:val="18"/>
        </w:rPr>
      </w:pPr>
      <w:r w:rsidRPr="00675359">
        <w:rPr>
          <w:sz w:val="20"/>
          <w:szCs w:val="20"/>
        </w:rPr>
        <w:t xml:space="preserve">Source: </w:t>
      </w:r>
      <w:r w:rsidR="00F94B0D" w:rsidRPr="00675359">
        <w:rPr>
          <w:sz w:val="20"/>
          <w:szCs w:val="20"/>
        </w:rPr>
        <w:t>Opioid Settlement Tracker</w:t>
      </w:r>
    </w:p>
    <w:p w14:paraId="27912DB1" w14:textId="24657D70" w:rsidR="00F94B0D" w:rsidRDefault="00675359" w:rsidP="00077578">
      <w:pPr>
        <w:ind w:firstLine="720"/>
        <w:rPr>
          <w:sz w:val="20"/>
          <w:szCs w:val="20"/>
        </w:rPr>
      </w:pPr>
      <w:r w:rsidRPr="00675359">
        <w:rPr>
          <w:sz w:val="20"/>
          <w:szCs w:val="20"/>
        </w:rPr>
        <w:t xml:space="preserve">Link: </w:t>
      </w:r>
      <w:hyperlink r:id="rId7" w:history="1">
        <w:r w:rsidR="00F94B0D" w:rsidRPr="00DF70ED">
          <w:rPr>
            <w:rStyle w:val="Hyperlink"/>
            <w:sz w:val="20"/>
            <w:szCs w:val="20"/>
          </w:rPr>
          <w:t>https://www.opioidsettlementtracker.com</w:t>
        </w:r>
      </w:hyperlink>
    </w:p>
    <w:p w14:paraId="57034A46" w14:textId="77777777" w:rsidR="00AA0B61" w:rsidRDefault="00AA0B61" w:rsidP="00077578">
      <w:pPr>
        <w:ind w:firstLine="720"/>
        <w:rPr>
          <w:sz w:val="18"/>
          <w:szCs w:val="18"/>
        </w:rPr>
      </w:pPr>
    </w:p>
    <w:p w14:paraId="5A50183F" w14:textId="338A2D94" w:rsidR="00675359" w:rsidRPr="00675359" w:rsidRDefault="00675359" w:rsidP="00077578">
      <w:pPr>
        <w:ind w:firstLine="720"/>
        <w:rPr>
          <w:sz w:val="18"/>
          <w:szCs w:val="18"/>
        </w:rPr>
      </w:pPr>
      <w:r w:rsidRPr="00675359">
        <w:rPr>
          <w:sz w:val="18"/>
          <w:szCs w:val="18"/>
        </w:rPr>
        <w:t>State Opioid Settlement Spending Decisions:</w:t>
      </w:r>
    </w:p>
    <w:p w14:paraId="4DBF037A" w14:textId="77777777" w:rsidR="00675359" w:rsidRPr="00675359" w:rsidRDefault="00675359" w:rsidP="00077578">
      <w:pPr>
        <w:ind w:left="720"/>
        <w:rPr>
          <w:sz w:val="18"/>
          <w:szCs w:val="18"/>
        </w:rPr>
      </w:pPr>
      <w:r w:rsidRPr="00675359">
        <w:rPr>
          <w:sz w:val="18"/>
          <w:szCs w:val="18"/>
        </w:rPr>
        <w:t>Source: National Academy for State Health Policy (NASHP)</w:t>
      </w:r>
    </w:p>
    <w:p w14:paraId="1F1CD641" w14:textId="3548C4DE" w:rsidR="00F94B0D" w:rsidRPr="00382CAF" w:rsidRDefault="00675359" w:rsidP="00077578">
      <w:pPr>
        <w:ind w:left="360" w:firstLine="360"/>
        <w:rPr>
          <w:sz w:val="18"/>
          <w:szCs w:val="18"/>
        </w:rPr>
      </w:pPr>
      <w:r w:rsidRPr="00675359">
        <w:rPr>
          <w:sz w:val="18"/>
          <w:szCs w:val="18"/>
        </w:rPr>
        <w:t xml:space="preserve">Link: </w:t>
      </w:r>
      <w:r w:rsidR="00423ABB" w:rsidRPr="00382CAF">
        <w:rPr>
          <w:sz w:val="18"/>
          <w:szCs w:val="18"/>
        </w:rPr>
        <w:t>https://nashp.org/state-tracker/state-opioid-settlement-spending-decisions/</w:t>
      </w:r>
    </w:p>
    <w:p w14:paraId="61714BC2" w14:textId="77777777" w:rsidR="009A43C7" w:rsidRPr="00382CAF" w:rsidRDefault="009A43C7" w:rsidP="00451AF6">
      <w:pPr>
        <w:ind w:left="360"/>
        <w:rPr>
          <w:sz w:val="18"/>
          <w:szCs w:val="18"/>
        </w:rPr>
      </w:pPr>
    </w:p>
    <w:p w14:paraId="62C99E1D" w14:textId="630567F0" w:rsidR="00675359" w:rsidRPr="00AA0B61" w:rsidRDefault="00675359" w:rsidP="00AA0B61">
      <w:pPr>
        <w:pStyle w:val="ListParagraph"/>
        <w:numPr>
          <w:ilvl w:val="0"/>
          <w:numId w:val="39"/>
        </w:numPr>
        <w:rPr>
          <w:sz w:val="18"/>
          <w:szCs w:val="18"/>
        </w:rPr>
      </w:pPr>
      <w:r w:rsidRPr="00AA0B61">
        <w:rPr>
          <w:sz w:val="18"/>
          <w:szCs w:val="18"/>
        </w:rPr>
        <w:t>Community Impact:</w:t>
      </w:r>
    </w:p>
    <w:p w14:paraId="4E6AF67D" w14:textId="77777777" w:rsidR="00675359" w:rsidRPr="00675359" w:rsidRDefault="00675359" w:rsidP="00AA0B61">
      <w:pPr>
        <w:ind w:left="360" w:firstLine="360"/>
        <w:rPr>
          <w:sz w:val="18"/>
          <w:szCs w:val="18"/>
        </w:rPr>
      </w:pPr>
      <w:r w:rsidRPr="00675359">
        <w:rPr>
          <w:sz w:val="18"/>
          <w:szCs w:val="18"/>
        </w:rPr>
        <w:t>Source: Bipartisan Policy Center</w:t>
      </w:r>
    </w:p>
    <w:p w14:paraId="787EF68B" w14:textId="3DCADF3A" w:rsidR="00675359" w:rsidRPr="00675359" w:rsidRDefault="00382CAF" w:rsidP="00AA0B61">
      <w:pPr>
        <w:ind w:left="360" w:firstLine="360"/>
        <w:rPr>
          <w:sz w:val="18"/>
          <w:szCs w:val="18"/>
        </w:rPr>
      </w:pPr>
      <w:r w:rsidRPr="00675359">
        <w:rPr>
          <w:sz w:val="18"/>
          <w:szCs w:val="18"/>
        </w:rPr>
        <w:t>Link:</w:t>
      </w:r>
      <w:r w:rsidRPr="00382CAF">
        <w:rPr>
          <w:sz w:val="18"/>
          <w:szCs w:val="18"/>
        </w:rPr>
        <w:t xml:space="preserve"> HTTPs</w:t>
      </w:r>
      <w:r w:rsidR="00BE2AD5" w:rsidRPr="00382CAF">
        <w:rPr>
          <w:sz w:val="18"/>
          <w:szCs w:val="18"/>
        </w:rPr>
        <w:t>://pmc.ncbi.nlm.nih.gov/articles/PMC10330579/</w:t>
      </w:r>
    </w:p>
    <w:p w14:paraId="207D6793" w14:textId="77777777" w:rsidR="00E65D71" w:rsidRPr="00382CAF" w:rsidRDefault="00E65D71" w:rsidP="00451AF6">
      <w:pPr>
        <w:ind w:left="360"/>
        <w:rPr>
          <w:sz w:val="18"/>
          <w:szCs w:val="18"/>
        </w:rPr>
      </w:pPr>
    </w:p>
    <w:p w14:paraId="39C52A3B" w14:textId="5734D287" w:rsidR="00675359" w:rsidRPr="00AA0B61" w:rsidRDefault="00675359" w:rsidP="00AA0B61">
      <w:pPr>
        <w:pStyle w:val="ListParagraph"/>
        <w:numPr>
          <w:ilvl w:val="0"/>
          <w:numId w:val="39"/>
        </w:numPr>
        <w:rPr>
          <w:sz w:val="18"/>
          <w:szCs w:val="18"/>
        </w:rPr>
      </w:pPr>
      <w:r w:rsidRPr="00AA0B61">
        <w:rPr>
          <w:sz w:val="18"/>
          <w:szCs w:val="18"/>
        </w:rPr>
        <w:t>Opioid Settlement Tracker Community Grant Portals:</w:t>
      </w:r>
    </w:p>
    <w:p w14:paraId="5BF1FD76" w14:textId="77777777" w:rsidR="00675359" w:rsidRPr="00675359" w:rsidRDefault="00675359" w:rsidP="00AA0B61">
      <w:pPr>
        <w:ind w:left="360" w:firstLine="360"/>
        <w:rPr>
          <w:sz w:val="18"/>
          <w:szCs w:val="18"/>
        </w:rPr>
      </w:pPr>
      <w:r w:rsidRPr="00675359">
        <w:rPr>
          <w:sz w:val="18"/>
          <w:szCs w:val="18"/>
        </w:rPr>
        <w:t>Source: Opioid Settlement Tracker</w:t>
      </w:r>
    </w:p>
    <w:p w14:paraId="33BE9C1E" w14:textId="77777777" w:rsidR="00A06C18" w:rsidRDefault="00675359" w:rsidP="00A06C18">
      <w:pPr>
        <w:ind w:left="360" w:firstLine="360"/>
        <w:rPr>
          <w:sz w:val="20"/>
          <w:szCs w:val="20"/>
        </w:rPr>
      </w:pPr>
      <w:r w:rsidRPr="00675359">
        <w:rPr>
          <w:sz w:val="18"/>
          <w:szCs w:val="18"/>
        </w:rPr>
        <w:t xml:space="preserve">Link: </w:t>
      </w:r>
      <w:r w:rsidR="00C01560" w:rsidRPr="00C01560">
        <w:rPr>
          <w:sz w:val="18"/>
          <w:szCs w:val="18"/>
        </w:rPr>
        <w:t>https://www.opioidsettlementtracker.com/communitygranttracker</w:t>
      </w:r>
      <w:r w:rsidR="0047760E" w:rsidRPr="0047760E">
        <w:rPr>
          <w:sz w:val="20"/>
          <w:szCs w:val="20"/>
        </w:rPr>
        <w:t xml:space="preserve"> </w:t>
      </w:r>
    </w:p>
    <w:p w14:paraId="09F53E5C" w14:textId="77777777" w:rsidR="00A82E64" w:rsidRDefault="00A82E64" w:rsidP="00A82E64">
      <w:pPr>
        <w:ind w:left="1080"/>
        <w:rPr>
          <w:b/>
          <w:bCs/>
          <w:u w:val="single"/>
        </w:rPr>
      </w:pPr>
    </w:p>
    <w:p w14:paraId="10FB88DE" w14:textId="74EA6967" w:rsidR="0047760E" w:rsidRPr="00CF2614" w:rsidRDefault="00AD4476" w:rsidP="00CF2614">
      <w:pPr>
        <w:jc w:val="both"/>
        <w:rPr>
          <w:sz w:val="20"/>
          <w:szCs w:val="20"/>
        </w:rPr>
      </w:pPr>
      <w:r>
        <w:rPr>
          <w:b/>
          <w:bCs/>
          <w:u w:val="single"/>
        </w:rPr>
        <w:t xml:space="preserve">3. </w:t>
      </w:r>
      <w:r w:rsidR="0047760E" w:rsidRPr="00CF2614">
        <w:rPr>
          <w:b/>
          <w:bCs/>
          <w:u w:val="single"/>
        </w:rPr>
        <w:t>Data</w:t>
      </w:r>
      <w:r w:rsidR="00C26249" w:rsidRPr="00CF2614">
        <w:rPr>
          <w:b/>
          <w:bCs/>
          <w:u w:val="single"/>
        </w:rPr>
        <w:t xml:space="preserve"> </w:t>
      </w:r>
      <w:r w:rsidR="0047760E" w:rsidRPr="00CF2614">
        <w:rPr>
          <w:b/>
          <w:bCs/>
          <w:u w:val="single"/>
        </w:rPr>
        <w:t>Analysis:</w:t>
      </w:r>
    </w:p>
    <w:p w14:paraId="729A68ED" w14:textId="77777777" w:rsidR="00A06C18" w:rsidRPr="00A06C18" w:rsidRDefault="00A06C18" w:rsidP="00A06C18">
      <w:pPr>
        <w:pStyle w:val="ListParagraph"/>
        <w:rPr>
          <w:b/>
          <w:bCs/>
        </w:rPr>
      </w:pPr>
      <w:r w:rsidRPr="00A06C18">
        <w:rPr>
          <w:b/>
          <w:bCs/>
          <w:sz w:val="18"/>
          <w:szCs w:val="18"/>
        </w:rPr>
        <w:t>Data Cleaning and Preparation:</w:t>
      </w:r>
    </w:p>
    <w:p w14:paraId="28B84F86" w14:textId="77777777" w:rsidR="00A06C18" w:rsidRPr="00A06C18" w:rsidRDefault="00A06C18" w:rsidP="00A06C18">
      <w:pPr>
        <w:pStyle w:val="ListParagraph"/>
        <w:rPr>
          <w:sz w:val="18"/>
          <w:szCs w:val="18"/>
        </w:rPr>
      </w:pPr>
      <w:r w:rsidRPr="00A06C18">
        <w:rPr>
          <w:sz w:val="18"/>
          <w:szCs w:val="18"/>
        </w:rPr>
        <w:t xml:space="preserve">To ensure the accuracy and consistency of the datasets used in this capstone project, I employed a comprehensive data cleaning and preprocessing approach using Microsoft Excel, Power Query, and </w:t>
      </w:r>
      <w:proofErr w:type="spellStart"/>
      <w:r w:rsidRPr="00A06C18">
        <w:rPr>
          <w:sz w:val="18"/>
          <w:szCs w:val="18"/>
        </w:rPr>
        <w:t>PowerBI</w:t>
      </w:r>
      <w:proofErr w:type="spellEnd"/>
      <w:r w:rsidRPr="00A06C18">
        <w:rPr>
          <w:sz w:val="18"/>
          <w:szCs w:val="18"/>
        </w:rPr>
        <w:t xml:space="preserve">. By </w:t>
      </w:r>
      <w:r w:rsidRPr="00A06C18">
        <w:rPr>
          <w:sz w:val="18"/>
          <w:szCs w:val="18"/>
        </w:rPr>
        <w:lastRenderedPageBreak/>
        <w:t xml:space="preserve">leveraging </w:t>
      </w:r>
      <w:r w:rsidRPr="00A06C18">
        <w:rPr>
          <w:sz w:val="12"/>
          <w:szCs w:val="12"/>
        </w:rPr>
        <w:t xml:space="preserve">these </w:t>
      </w:r>
      <w:r w:rsidRPr="00A06C18">
        <w:rPr>
          <w:sz w:val="18"/>
          <w:szCs w:val="18"/>
        </w:rPr>
        <w:t>powerful tools, I was able to cross-reference multiple datasets, validate the integrity of the data, and perform necessary transformations.</w:t>
      </w:r>
    </w:p>
    <w:p w14:paraId="41CF923C" w14:textId="77777777" w:rsidR="00A06C18" w:rsidRPr="00A06C18" w:rsidRDefault="00A06C18" w:rsidP="00A06C18">
      <w:pPr>
        <w:pStyle w:val="ListParagraph"/>
        <w:numPr>
          <w:ilvl w:val="0"/>
          <w:numId w:val="40"/>
        </w:numPr>
        <w:rPr>
          <w:sz w:val="18"/>
          <w:szCs w:val="18"/>
        </w:rPr>
      </w:pPr>
      <w:r w:rsidRPr="00A06C18">
        <w:rPr>
          <w:sz w:val="18"/>
          <w:szCs w:val="18"/>
        </w:rPr>
        <w:t>Microsoft Excel: Served as the primary tool for initial data organization, allowing for efficient handling of large datasets and performing preliminary checks for any inconsistencies or anomalies.</w:t>
      </w:r>
    </w:p>
    <w:p w14:paraId="5329D75F" w14:textId="77777777" w:rsidR="00A06C18" w:rsidRPr="00A06C18" w:rsidRDefault="00A06C18" w:rsidP="00A06C18">
      <w:pPr>
        <w:pStyle w:val="ListParagraph"/>
        <w:numPr>
          <w:ilvl w:val="0"/>
          <w:numId w:val="40"/>
        </w:numPr>
        <w:rPr>
          <w:sz w:val="18"/>
          <w:szCs w:val="18"/>
        </w:rPr>
      </w:pPr>
      <w:r w:rsidRPr="00A06C18">
        <w:rPr>
          <w:sz w:val="18"/>
          <w:szCs w:val="18"/>
        </w:rPr>
        <w:t>Power Query: Enabled advanced data transformation and merging capabilities, streamlining the process of combining data from various sources. This tool was instrumental in detecting and addressing missing values, duplicates, and formatting issues.</w:t>
      </w:r>
    </w:p>
    <w:p w14:paraId="07382D9C" w14:textId="77777777" w:rsidR="00A06C18" w:rsidRPr="00A06C18" w:rsidRDefault="00A06C18" w:rsidP="00A06C18">
      <w:pPr>
        <w:pStyle w:val="ListParagraph"/>
        <w:numPr>
          <w:ilvl w:val="0"/>
          <w:numId w:val="40"/>
        </w:numPr>
        <w:rPr>
          <w:sz w:val="18"/>
          <w:szCs w:val="18"/>
        </w:rPr>
      </w:pPr>
      <w:proofErr w:type="spellStart"/>
      <w:r w:rsidRPr="00A06C18">
        <w:rPr>
          <w:sz w:val="18"/>
          <w:szCs w:val="18"/>
        </w:rPr>
        <w:t>PowerBI</w:t>
      </w:r>
      <w:proofErr w:type="spellEnd"/>
      <w:r w:rsidRPr="00A06C18">
        <w:rPr>
          <w:sz w:val="18"/>
          <w:szCs w:val="18"/>
        </w:rPr>
        <w:t xml:space="preserve">: Used for its robust visualization and data modeling features, </w:t>
      </w:r>
      <w:proofErr w:type="spellStart"/>
      <w:r w:rsidRPr="00A06C18">
        <w:rPr>
          <w:sz w:val="18"/>
          <w:szCs w:val="18"/>
        </w:rPr>
        <w:t>PowerBI</w:t>
      </w:r>
      <w:proofErr w:type="spellEnd"/>
      <w:r w:rsidRPr="00A06C18">
        <w:rPr>
          <w:sz w:val="18"/>
          <w:szCs w:val="18"/>
        </w:rPr>
        <w:t xml:space="preserve"> facilitated the creation of interactive dashboards that highlighted data trends and patterns. This not only ensured a thorough validation process but also provided a clearer understanding of the data landscape.</w:t>
      </w:r>
    </w:p>
    <w:p w14:paraId="113A61D6" w14:textId="77777777" w:rsidR="00A06C18" w:rsidRPr="00A06C18" w:rsidRDefault="00A06C18" w:rsidP="00A06C18">
      <w:pPr>
        <w:pStyle w:val="ListParagraph"/>
        <w:rPr>
          <w:sz w:val="18"/>
          <w:szCs w:val="18"/>
        </w:rPr>
      </w:pPr>
      <w:r w:rsidRPr="00A06C18">
        <w:rPr>
          <w:sz w:val="18"/>
          <w:szCs w:val="18"/>
        </w:rPr>
        <w:t>By meticulously cleaning and preprocessing the data with these tools, I was able to create a reliable and coherent dataset that underpins the analysis and recommendations presented in this project.</w:t>
      </w:r>
    </w:p>
    <w:p w14:paraId="04A1DFD6" w14:textId="77777777" w:rsidR="00C26249" w:rsidRPr="009D70CD" w:rsidRDefault="00C26249" w:rsidP="00C26249">
      <w:pPr>
        <w:pStyle w:val="ListParagraph"/>
        <w:rPr>
          <w:sz w:val="18"/>
          <w:szCs w:val="18"/>
        </w:rPr>
      </w:pPr>
    </w:p>
    <w:p w14:paraId="1CBE6C6A" w14:textId="77777777" w:rsidR="0047760E" w:rsidRPr="0047760E" w:rsidRDefault="0047760E" w:rsidP="0047760E">
      <w:pPr>
        <w:numPr>
          <w:ilvl w:val="0"/>
          <w:numId w:val="25"/>
        </w:numPr>
        <w:rPr>
          <w:sz w:val="18"/>
          <w:szCs w:val="18"/>
        </w:rPr>
      </w:pPr>
      <w:r w:rsidRPr="0047760E">
        <w:rPr>
          <w:sz w:val="18"/>
          <w:szCs w:val="18"/>
        </w:rPr>
        <w:t>Descriptive Analysis: Use descriptive statistics to summarize the data and understand basic patterns.</w:t>
      </w:r>
    </w:p>
    <w:p w14:paraId="5051E816" w14:textId="77777777" w:rsidR="0047760E" w:rsidRPr="0047760E" w:rsidRDefault="0047760E" w:rsidP="0047760E">
      <w:pPr>
        <w:numPr>
          <w:ilvl w:val="0"/>
          <w:numId w:val="25"/>
        </w:numPr>
        <w:rPr>
          <w:sz w:val="18"/>
          <w:szCs w:val="18"/>
        </w:rPr>
      </w:pPr>
      <w:r w:rsidRPr="0047760E">
        <w:rPr>
          <w:sz w:val="18"/>
          <w:szCs w:val="18"/>
        </w:rPr>
        <w:t>Trend Analysis: Identify trends in treatment effectiveness, spending, and community impact over the past five years.</w:t>
      </w:r>
    </w:p>
    <w:p w14:paraId="71417C11" w14:textId="77777777" w:rsidR="0047760E" w:rsidRPr="0047760E" w:rsidRDefault="0047760E" w:rsidP="0047760E">
      <w:pPr>
        <w:numPr>
          <w:ilvl w:val="0"/>
          <w:numId w:val="25"/>
        </w:numPr>
        <w:rPr>
          <w:sz w:val="18"/>
          <w:szCs w:val="18"/>
        </w:rPr>
      </w:pPr>
      <w:r w:rsidRPr="0047760E">
        <w:rPr>
          <w:sz w:val="18"/>
          <w:szCs w:val="18"/>
        </w:rPr>
        <w:t>Comparative Analysis: Compare different programs to determine which have been most effective in reducing opioid addiction and overdose deaths.</w:t>
      </w:r>
    </w:p>
    <w:p w14:paraId="5245895B" w14:textId="77777777" w:rsidR="003A087A" w:rsidRDefault="003A087A" w:rsidP="0047760E">
      <w:pPr>
        <w:rPr>
          <w:b/>
          <w:bCs/>
          <w:u w:val="single"/>
        </w:rPr>
      </w:pPr>
    </w:p>
    <w:p w14:paraId="4393D370" w14:textId="34E04136" w:rsidR="00A35014" w:rsidRDefault="0047760E" w:rsidP="0047760E">
      <w:pPr>
        <w:rPr>
          <w:b/>
          <w:bCs/>
          <w:u w:val="single"/>
        </w:rPr>
      </w:pPr>
      <w:r w:rsidRPr="0047760E">
        <w:rPr>
          <w:b/>
          <w:bCs/>
          <w:u w:val="single"/>
        </w:rPr>
        <w:t>4. Visualization:</w:t>
      </w:r>
    </w:p>
    <w:p w14:paraId="08C1EBCA" w14:textId="1C976F52" w:rsidR="00A35014" w:rsidRPr="00802AFB" w:rsidRDefault="00A35014" w:rsidP="00802AFB">
      <w:pPr>
        <w:ind w:left="360"/>
        <w:rPr>
          <w:sz w:val="18"/>
          <w:szCs w:val="18"/>
        </w:rPr>
      </w:pPr>
      <w:r w:rsidRPr="00802AFB">
        <w:rPr>
          <w:sz w:val="18"/>
          <w:szCs w:val="18"/>
        </w:rPr>
        <w:t>To effectively communicate the findings of this capstone project, I created a variety of visualizations using bar charts, line graphs, and pie charts to represent trends and comparisons clearly. These visualizations were instrumental in highlighting key insights and making complex data more accessible and understandable.</w:t>
      </w:r>
    </w:p>
    <w:p w14:paraId="127F5B29" w14:textId="77777777" w:rsidR="00A35014" w:rsidRPr="00A35014" w:rsidRDefault="00A35014" w:rsidP="00A35014">
      <w:pPr>
        <w:numPr>
          <w:ilvl w:val="0"/>
          <w:numId w:val="41"/>
        </w:numPr>
        <w:rPr>
          <w:sz w:val="18"/>
          <w:szCs w:val="18"/>
        </w:rPr>
      </w:pPr>
      <w:r w:rsidRPr="00A35014">
        <w:rPr>
          <w:b/>
          <w:bCs/>
          <w:sz w:val="18"/>
          <w:szCs w:val="18"/>
        </w:rPr>
        <w:t>Charts and Graphs:</w:t>
      </w:r>
    </w:p>
    <w:p w14:paraId="3AD8DEE7" w14:textId="77777777" w:rsidR="00A35014" w:rsidRPr="00A35014" w:rsidRDefault="00A35014" w:rsidP="00A35014">
      <w:pPr>
        <w:numPr>
          <w:ilvl w:val="1"/>
          <w:numId w:val="41"/>
        </w:numPr>
        <w:rPr>
          <w:sz w:val="18"/>
          <w:szCs w:val="18"/>
        </w:rPr>
      </w:pPr>
      <w:r w:rsidRPr="00A35014">
        <w:rPr>
          <w:b/>
          <w:bCs/>
          <w:sz w:val="18"/>
          <w:szCs w:val="18"/>
        </w:rPr>
        <w:t>Bar Charts:</w:t>
      </w:r>
      <w:r w:rsidRPr="00A35014">
        <w:rPr>
          <w:sz w:val="18"/>
          <w:szCs w:val="18"/>
        </w:rPr>
        <w:t xml:space="preserve"> Used to compare different categories and showcase changes in treatment effectiveness, spending, and community impact over time.</w:t>
      </w:r>
    </w:p>
    <w:p w14:paraId="2CEC27CD" w14:textId="77777777" w:rsidR="00A35014" w:rsidRPr="00A35014" w:rsidRDefault="00A35014" w:rsidP="00A35014">
      <w:pPr>
        <w:numPr>
          <w:ilvl w:val="1"/>
          <w:numId w:val="41"/>
        </w:numPr>
        <w:rPr>
          <w:sz w:val="18"/>
          <w:szCs w:val="18"/>
        </w:rPr>
      </w:pPr>
      <w:r w:rsidRPr="00A35014">
        <w:rPr>
          <w:b/>
          <w:bCs/>
          <w:sz w:val="18"/>
          <w:szCs w:val="18"/>
        </w:rPr>
        <w:t>Line Graphs:</w:t>
      </w:r>
      <w:r w:rsidRPr="00A35014">
        <w:rPr>
          <w:sz w:val="18"/>
          <w:szCs w:val="18"/>
        </w:rPr>
        <w:t xml:space="preserve"> Ideal for illustrating trends and patterns in opioid-related data, such as overdose rates and the effectiveness of harm reduction strategies.</w:t>
      </w:r>
    </w:p>
    <w:p w14:paraId="7ABF9BD1" w14:textId="77777777" w:rsidR="00A35014" w:rsidRPr="00A35014" w:rsidRDefault="00A35014" w:rsidP="00A35014">
      <w:pPr>
        <w:numPr>
          <w:ilvl w:val="1"/>
          <w:numId w:val="41"/>
        </w:numPr>
        <w:rPr>
          <w:sz w:val="18"/>
          <w:szCs w:val="18"/>
        </w:rPr>
      </w:pPr>
      <w:r w:rsidRPr="00A35014">
        <w:rPr>
          <w:b/>
          <w:bCs/>
          <w:sz w:val="18"/>
          <w:szCs w:val="18"/>
        </w:rPr>
        <w:t>Pie Charts:</w:t>
      </w:r>
      <w:r w:rsidRPr="00A35014">
        <w:rPr>
          <w:sz w:val="18"/>
          <w:szCs w:val="18"/>
        </w:rPr>
        <w:t xml:space="preserve"> Employed to show the proportionate distribution of funding, treatment methods, and other categorical data, making it easier to visualize relative contributions.</w:t>
      </w:r>
    </w:p>
    <w:p w14:paraId="23C9918C" w14:textId="77777777" w:rsidR="00A35014" w:rsidRPr="00A35014" w:rsidRDefault="00A35014" w:rsidP="00A35014">
      <w:pPr>
        <w:numPr>
          <w:ilvl w:val="0"/>
          <w:numId w:val="41"/>
        </w:numPr>
        <w:rPr>
          <w:sz w:val="18"/>
          <w:szCs w:val="18"/>
        </w:rPr>
      </w:pPr>
      <w:r w:rsidRPr="00A35014">
        <w:rPr>
          <w:b/>
          <w:bCs/>
          <w:sz w:val="18"/>
          <w:szCs w:val="18"/>
        </w:rPr>
        <w:t>Dashboards:</w:t>
      </w:r>
    </w:p>
    <w:p w14:paraId="06E15BA3" w14:textId="77777777" w:rsidR="00A35014" w:rsidRPr="00A35014" w:rsidRDefault="00A35014" w:rsidP="00A35014">
      <w:pPr>
        <w:numPr>
          <w:ilvl w:val="1"/>
          <w:numId w:val="41"/>
        </w:numPr>
        <w:rPr>
          <w:sz w:val="18"/>
          <w:szCs w:val="18"/>
        </w:rPr>
      </w:pPr>
      <w:r w:rsidRPr="00A35014">
        <w:rPr>
          <w:b/>
          <w:bCs/>
          <w:sz w:val="18"/>
          <w:szCs w:val="18"/>
        </w:rPr>
        <w:t>Excel and Power BI:</w:t>
      </w:r>
      <w:r w:rsidRPr="00A35014">
        <w:rPr>
          <w:sz w:val="18"/>
          <w:szCs w:val="18"/>
        </w:rPr>
        <w:t xml:space="preserve"> These tools were utilized to develop interactive dashboards that provide a dynamic view of the collected data. By leveraging the robust features of Power BI, I created dashboards that allow users to explore the data through interactive elements, filters, and drill-down capabilities.</w:t>
      </w:r>
    </w:p>
    <w:p w14:paraId="0E854366" w14:textId="77777777" w:rsidR="00A35014" w:rsidRPr="00A35014" w:rsidRDefault="00A35014" w:rsidP="00A35014">
      <w:pPr>
        <w:numPr>
          <w:ilvl w:val="1"/>
          <w:numId w:val="41"/>
        </w:numPr>
        <w:rPr>
          <w:sz w:val="18"/>
          <w:szCs w:val="18"/>
        </w:rPr>
      </w:pPr>
      <w:r w:rsidRPr="00A35014">
        <w:rPr>
          <w:b/>
          <w:bCs/>
          <w:sz w:val="18"/>
          <w:szCs w:val="18"/>
        </w:rPr>
        <w:t>Interactive Views:</w:t>
      </w:r>
      <w:r w:rsidRPr="00A35014">
        <w:rPr>
          <w:sz w:val="18"/>
          <w:szCs w:val="18"/>
        </w:rPr>
        <w:t xml:space="preserve"> The dashboards enable stakeholders to gain deeper insights into the data, facilitating better decision-making and strategic planning. Users can navigate through different aspects of the data, uncovering detailed insights that support the project's objectives.</w:t>
      </w:r>
    </w:p>
    <w:p w14:paraId="297768F6" w14:textId="77777777" w:rsidR="00A35014" w:rsidRPr="00A35014" w:rsidRDefault="00A35014" w:rsidP="009F4C54">
      <w:pPr>
        <w:ind w:left="720"/>
        <w:rPr>
          <w:sz w:val="18"/>
          <w:szCs w:val="18"/>
        </w:rPr>
      </w:pPr>
      <w:r w:rsidRPr="00A35014">
        <w:rPr>
          <w:sz w:val="18"/>
          <w:szCs w:val="18"/>
        </w:rPr>
        <w:t>Through these visualizations and dashboards, the findings of the project were presented in a clear, compelling, and interactive manner, enhancing the overall impact of the analysis and recommendations.</w:t>
      </w:r>
    </w:p>
    <w:p w14:paraId="21D1E1B2" w14:textId="65027517" w:rsidR="00A35014" w:rsidRPr="0047760E" w:rsidRDefault="00A35014" w:rsidP="0047760E"/>
    <w:p w14:paraId="72726492" w14:textId="77777777" w:rsidR="0047760E" w:rsidRPr="0047760E" w:rsidRDefault="0047760E" w:rsidP="0047760E">
      <w:pPr>
        <w:rPr>
          <w:b/>
          <w:bCs/>
          <w:u w:val="single"/>
        </w:rPr>
      </w:pPr>
      <w:r w:rsidRPr="0047760E">
        <w:rPr>
          <w:b/>
          <w:bCs/>
          <w:u w:val="single"/>
        </w:rPr>
        <w:t>5. Insights and Recommendations:</w:t>
      </w:r>
    </w:p>
    <w:p w14:paraId="6FF1E4DD" w14:textId="77777777" w:rsidR="00A36A27" w:rsidRPr="00A36A27" w:rsidRDefault="00A36A27" w:rsidP="00C92CAE">
      <w:pPr>
        <w:ind w:firstLine="360"/>
        <w:rPr>
          <w:b/>
          <w:bCs/>
          <w:sz w:val="18"/>
          <w:szCs w:val="18"/>
        </w:rPr>
      </w:pPr>
      <w:r w:rsidRPr="00A36A27">
        <w:rPr>
          <w:b/>
          <w:bCs/>
          <w:sz w:val="18"/>
          <w:szCs w:val="18"/>
        </w:rPr>
        <w:t>Key Findings</w:t>
      </w:r>
    </w:p>
    <w:p w14:paraId="2DE5EB4C" w14:textId="77777777" w:rsidR="00A36A27" w:rsidRPr="00A36A27" w:rsidRDefault="00A36A27" w:rsidP="00A36A27">
      <w:pPr>
        <w:numPr>
          <w:ilvl w:val="0"/>
          <w:numId w:val="42"/>
        </w:numPr>
        <w:rPr>
          <w:sz w:val="18"/>
          <w:szCs w:val="18"/>
        </w:rPr>
      </w:pPr>
      <w:r w:rsidRPr="00A36A27">
        <w:rPr>
          <w:b/>
          <w:bCs/>
          <w:sz w:val="18"/>
          <w:szCs w:val="18"/>
        </w:rPr>
        <w:t>Medication-Assisted Treatment (MAT):</w:t>
      </w:r>
    </w:p>
    <w:p w14:paraId="68808392" w14:textId="77777777" w:rsidR="00A36A27" w:rsidRPr="00A36A27" w:rsidRDefault="00A36A27" w:rsidP="00A36A27">
      <w:pPr>
        <w:numPr>
          <w:ilvl w:val="1"/>
          <w:numId w:val="42"/>
        </w:numPr>
        <w:rPr>
          <w:sz w:val="18"/>
          <w:szCs w:val="18"/>
        </w:rPr>
      </w:pPr>
      <w:r w:rsidRPr="00A36A27">
        <w:rPr>
          <w:b/>
          <w:bCs/>
          <w:sz w:val="18"/>
          <w:szCs w:val="18"/>
        </w:rPr>
        <w:t>Effectiveness:</w:t>
      </w:r>
      <w:r w:rsidRPr="00A36A27">
        <w:rPr>
          <w:sz w:val="18"/>
          <w:szCs w:val="18"/>
        </w:rPr>
        <w:t xml:space="preserve"> MAT, which combines medications like buprenorphine, methadone, and naltrexone with behavioral therapy, has consistently shown high success rates in reducing opioid use, decreasing overdose deaths, and improving patient retention in treatment.</w:t>
      </w:r>
    </w:p>
    <w:p w14:paraId="25446463" w14:textId="77777777" w:rsidR="00A36A27" w:rsidRPr="00A36A27" w:rsidRDefault="00A36A27" w:rsidP="00A36A27">
      <w:pPr>
        <w:numPr>
          <w:ilvl w:val="1"/>
          <w:numId w:val="42"/>
        </w:numPr>
        <w:rPr>
          <w:sz w:val="18"/>
          <w:szCs w:val="18"/>
        </w:rPr>
      </w:pPr>
      <w:r w:rsidRPr="00A36A27">
        <w:rPr>
          <w:b/>
          <w:bCs/>
          <w:sz w:val="18"/>
          <w:szCs w:val="18"/>
        </w:rPr>
        <w:t>Impact:</w:t>
      </w:r>
      <w:r w:rsidRPr="00A36A27">
        <w:rPr>
          <w:sz w:val="18"/>
          <w:szCs w:val="18"/>
        </w:rPr>
        <w:t xml:space="preserve"> Patients in MAT programs experience fewer relapses and better long-term recovery outcomes compared to those in abstinence-only programs.</w:t>
      </w:r>
    </w:p>
    <w:p w14:paraId="4BCBF677" w14:textId="77777777" w:rsidR="00A36A27" w:rsidRPr="00A36A27" w:rsidRDefault="00A36A27" w:rsidP="00A36A27">
      <w:pPr>
        <w:numPr>
          <w:ilvl w:val="0"/>
          <w:numId w:val="42"/>
        </w:numPr>
        <w:rPr>
          <w:sz w:val="18"/>
          <w:szCs w:val="18"/>
        </w:rPr>
      </w:pPr>
      <w:r w:rsidRPr="00A36A27">
        <w:rPr>
          <w:b/>
          <w:bCs/>
          <w:sz w:val="18"/>
          <w:szCs w:val="18"/>
        </w:rPr>
        <w:t>Harm Reduction Strategies:</w:t>
      </w:r>
    </w:p>
    <w:p w14:paraId="6ABB1E87" w14:textId="77777777" w:rsidR="00A36A27" w:rsidRPr="00A36A27" w:rsidRDefault="00A36A27" w:rsidP="00A36A27">
      <w:pPr>
        <w:numPr>
          <w:ilvl w:val="1"/>
          <w:numId w:val="42"/>
        </w:numPr>
        <w:rPr>
          <w:sz w:val="18"/>
          <w:szCs w:val="18"/>
        </w:rPr>
      </w:pPr>
      <w:r w:rsidRPr="00A36A27">
        <w:rPr>
          <w:b/>
          <w:bCs/>
          <w:sz w:val="18"/>
          <w:szCs w:val="18"/>
        </w:rPr>
        <w:t>Effectiveness:</w:t>
      </w:r>
      <w:r w:rsidRPr="00A36A27">
        <w:rPr>
          <w:sz w:val="18"/>
          <w:szCs w:val="18"/>
        </w:rPr>
        <w:t xml:space="preserve"> Initiatives such as needle exchange programs, supervised consumption sites, and naloxone distribution have proven effective in reducing overdose deaths, preventing the spread of infectious diseases, and engaging hard-to-reach populations in further treatment and health services.</w:t>
      </w:r>
    </w:p>
    <w:p w14:paraId="278EFF14" w14:textId="77777777" w:rsidR="00A36A27" w:rsidRPr="00A36A27" w:rsidRDefault="00A36A27" w:rsidP="00A36A27">
      <w:pPr>
        <w:numPr>
          <w:ilvl w:val="1"/>
          <w:numId w:val="42"/>
        </w:numPr>
        <w:rPr>
          <w:sz w:val="18"/>
          <w:szCs w:val="18"/>
        </w:rPr>
      </w:pPr>
      <w:r w:rsidRPr="00A36A27">
        <w:rPr>
          <w:b/>
          <w:bCs/>
          <w:sz w:val="18"/>
          <w:szCs w:val="18"/>
        </w:rPr>
        <w:t>Impact:</w:t>
      </w:r>
      <w:r w:rsidRPr="00A36A27">
        <w:rPr>
          <w:sz w:val="18"/>
          <w:szCs w:val="18"/>
        </w:rPr>
        <w:t xml:space="preserve"> These strategies provide immediate safety nets, reducing the public health burden and facilitating connections to additional treatment and support services.</w:t>
      </w:r>
    </w:p>
    <w:p w14:paraId="33DC7A88" w14:textId="77777777" w:rsidR="00A36A27" w:rsidRPr="00A36A27" w:rsidRDefault="00A36A27" w:rsidP="00A36A27">
      <w:pPr>
        <w:numPr>
          <w:ilvl w:val="0"/>
          <w:numId w:val="42"/>
        </w:numPr>
        <w:rPr>
          <w:sz w:val="18"/>
          <w:szCs w:val="18"/>
        </w:rPr>
      </w:pPr>
      <w:r w:rsidRPr="00A36A27">
        <w:rPr>
          <w:b/>
          <w:bCs/>
          <w:sz w:val="18"/>
          <w:szCs w:val="18"/>
        </w:rPr>
        <w:t>Community-Based Programs:</w:t>
      </w:r>
    </w:p>
    <w:p w14:paraId="2C558C33" w14:textId="77777777" w:rsidR="00A36A27" w:rsidRPr="00A36A27" w:rsidRDefault="00A36A27" w:rsidP="00A36A27">
      <w:pPr>
        <w:numPr>
          <w:ilvl w:val="1"/>
          <w:numId w:val="42"/>
        </w:numPr>
        <w:rPr>
          <w:sz w:val="18"/>
          <w:szCs w:val="18"/>
        </w:rPr>
      </w:pPr>
      <w:r w:rsidRPr="00A36A27">
        <w:rPr>
          <w:b/>
          <w:bCs/>
          <w:sz w:val="18"/>
          <w:szCs w:val="18"/>
        </w:rPr>
        <w:t>Effectiveness:</w:t>
      </w:r>
      <w:r w:rsidRPr="00A36A27">
        <w:rPr>
          <w:sz w:val="18"/>
          <w:szCs w:val="18"/>
        </w:rPr>
        <w:t xml:space="preserve"> Localized efforts, including community outreach and education campaigns, have been crucial in raising awareness, reducing stigma, and increasing engagement with treatment services.</w:t>
      </w:r>
    </w:p>
    <w:p w14:paraId="68F03D5E" w14:textId="77777777" w:rsidR="00A36A27" w:rsidRPr="00A36A27" w:rsidRDefault="00A36A27" w:rsidP="00A36A27">
      <w:pPr>
        <w:numPr>
          <w:ilvl w:val="1"/>
          <w:numId w:val="42"/>
        </w:numPr>
        <w:rPr>
          <w:sz w:val="18"/>
          <w:szCs w:val="18"/>
        </w:rPr>
      </w:pPr>
      <w:r w:rsidRPr="00A36A27">
        <w:rPr>
          <w:b/>
          <w:bCs/>
          <w:sz w:val="18"/>
          <w:szCs w:val="18"/>
        </w:rPr>
        <w:t>Impact:</w:t>
      </w:r>
      <w:r w:rsidRPr="00A36A27">
        <w:rPr>
          <w:sz w:val="18"/>
          <w:szCs w:val="18"/>
        </w:rPr>
        <w:t xml:space="preserve"> These programs build trust within communities, encouraging individuals to seek help and fostering environments that support recovery.</w:t>
      </w:r>
    </w:p>
    <w:p w14:paraId="636F2BDE" w14:textId="77777777" w:rsidR="00A36A27" w:rsidRPr="00A36A27" w:rsidRDefault="00A36A27" w:rsidP="00A36A27">
      <w:pPr>
        <w:rPr>
          <w:b/>
          <w:bCs/>
          <w:sz w:val="18"/>
          <w:szCs w:val="18"/>
        </w:rPr>
      </w:pPr>
      <w:r w:rsidRPr="00A36A27">
        <w:rPr>
          <w:b/>
          <w:bCs/>
          <w:sz w:val="18"/>
          <w:szCs w:val="18"/>
        </w:rPr>
        <w:t>Recommendations</w:t>
      </w:r>
    </w:p>
    <w:p w14:paraId="3AF2D2FE" w14:textId="77777777" w:rsidR="00A36A27" w:rsidRPr="00A36A27" w:rsidRDefault="00A36A27" w:rsidP="00A36A27">
      <w:pPr>
        <w:numPr>
          <w:ilvl w:val="0"/>
          <w:numId w:val="43"/>
        </w:numPr>
        <w:rPr>
          <w:sz w:val="18"/>
          <w:szCs w:val="18"/>
        </w:rPr>
      </w:pPr>
      <w:r w:rsidRPr="00A36A27">
        <w:rPr>
          <w:b/>
          <w:bCs/>
          <w:sz w:val="18"/>
          <w:szCs w:val="18"/>
        </w:rPr>
        <w:t>Expand Access to MAT:</w:t>
      </w:r>
    </w:p>
    <w:p w14:paraId="109530F8" w14:textId="77777777" w:rsidR="00A36A27" w:rsidRPr="00A36A27" w:rsidRDefault="00A36A27" w:rsidP="00A36A27">
      <w:pPr>
        <w:numPr>
          <w:ilvl w:val="1"/>
          <w:numId w:val="43"/>
        </w:numPr>
        <w:rPr>
          <w:sz w:val="18"/>
          <w:szCs w:val="18"/>
        </w:rPr>
      </w:pPr>
      <w:r w:rsidRPr="00A36A27">
        <w:rPr>
          <w:b/>
          <w:bCs/>
          <w:sz w:val="18"/>
          <w:szCs w:val="18"/>
        </w:rPr>
        <w:t>Action:</w:t>
      </w:r>
      <w:r w:rsidRPr="00A36A27">
        <w:rPr>
          <w:sz w:val="18"/>
          <w:szCs w:val="18"/>
        </w:rPr>
        <w:t xml:space="preserve"> Allocate a significant portion of opioid settlement funds to increase the availability of MAT programs, ensuring they are accessible in both urban and rural areas.</w:t>
      </w:r>
    </w:p>
    <w:p w14:paraId="468453A3" w14:textId="77777777" w:rsidR="00A36A27" w:rsidRPr="00A36A27" w:rsidRDefault="00A36A27" w:rsidP="00A36A27">
      <w:pPr>
        <w:numPr>
          <w:ilvl w:val="1"/>
          <w:numId w:val="43"/>
        </w:numPr>
        <w:rPr>
          <w:sz w:val="18"/>
          <w:szCs w:val="18"/>
        </w:rPr>
      </w:pPr>
      <w:r w:rsidRPr="00A36A27">
        <w:rPr>
          <w:b/>
          <w:bCs/>
          <w:sz w:val="18"/>
          <w:szCs w:val="18"/>
        </w:rPr>
        <w:t>Rationale:</w:t>
      </w:r>
      <w:r w:rsidRPr="00A36A27">
        <w:rPr>
          <w:sz w:val="18"/>
          <w:szCs w:val="18"/>
        </w:rPr>
        <w:t xml:space="preserve"> Given the strong evidence of MAT's effectiveness, expanding these programs will have a direct and substantial impact on reducing opioid use and overdose deaths.</w:t>
      </w:r>
    </w:p>
    <w:p w14:paraId="5D89813C" w14:textId="77777777" w:rsidR="00A36A27" w:rsidRPr="00A36A27" w:rsidRDefault="00A36A27" w:rsidP="00A36A27">
      <w:pPr>
        <w:numPr>
          <w:ilvl w:val="0"/>
          <w:numId w:val="43"/>
        </w:numPr>
        <w:rPr>
          <w:sz w:val="18"/>
          <w:szCs w:val="18"/>
        </w:rPr>
      </w:pPr>
      <w:r w:rsidRPr="00A36A27">
        <w:rPr>
          <w:b/>
          <w:bCs/>
          <w:sz w:val="18"/>
          <w:szCs w:val="18"/>
        </w:rPr>
        <w:t>Invest in Harm Reduction:</w:t>
      </w:r>
    </w:p>
    <w:p w14:paraId="7F2FBFA6" w14:textId="77777777" w:rsidR="00A36A27" w:rsidRPr="00A36A27" w:rsidRDefault="00A36A27" w:rsidP="00A36A27">
      <w:pPr>
        <w:numPr>
          <w:ilvl w:val="1"/>
          <w:numId w:val="43"/>
        </w:numPr>
        <w:rPr>
          <w:sz w:val="18"/>
          <w:szCs w:val="18"/>
        </w:rPr>
      </w:pPr>
      <w:r w:rsidRPr="00A36A27">
        <w:rPr>
          <w:b/>
          <w:bCs/>
          <w:sz w:val="18"/>
          <w:szCs w:val="18"/>
        </w:rPr>
        <w:t>Action:</w:t>
      </w:r>
      <w:r w:rsidRPr="00A36A27">
        <w:rPr>
          <w:sz w:val="18"/>
          <w:szCs w:val="18"/>
        </w:rPr>
        <w:t xml:space="preserve"> Continue to support and expand harm reduction strategies, including naloxone distribution, needle exchange programs, and supervised consumption sites.</w:t>
      </w:r>
    </w:p>
    <w:p w14:paraId="65D82FE0" w14:textId="77777777" w:rsidR="00A36A27" w:rsidRPr="00A36A27" w:rsidRDefault="00A36A27" w:rsidP="00A36A27">
      <w:pPr>
        <w:numPr>
          <w:ilvl w:val="1"/>
          <w:numId w:val="43"/>
        </w:numPr>
        <w:rPr>
          <w:sz w:val="18"/>
          <w:szCs w:val="18"/>
        </w:rPr>
      </w:pPr>
      <w:r w:rsidRPr="00A36A27">
        <w:rPr>
          <w:b/>
          <w:bCs/>
          <w:sz w:val="18"/>
          <w:szCs w:val="18"/>
        </w:rPr>
        <w:t>Rationale:</w:t>
      </w:r>
      <w:r w:rsidRPr="00A36A27">
        <w:rPr>
          <w:sz w:val="18"/>
          <w:szCs w:val="18"/>
        </w:rPr>
        <w:t xml:space="preserve"> These initiatives provide critical immediate benefits, reducing harm and saving lives while also serving as entry points for further treatment and support.</w:t>
      </w:r>
    </w:p>
    <w:p w14:paraId="31B185DC" w14:textId="77777777" w:rsidR="00A36A27" w:rsidRPr="00A36A27" w:rsidRDefault="00A36A27" w:rsidP="00A36A27">
      <w:pPr>
        <w:numPr>
          <w:ilvl w:val="0"/>
          <w:numId w:val="43"/>
        </w:numPr>
        <w:rPr>
          <w:sz w:val="18"/>
          <w:szCs w:val="18"/>
        </w:rPr>
      </w:pPr>
      <w:r w:rsidRPr="00A36A27">
        <w:rPr>
          <w:b/>
          <w:bCs/>
          <w:sz w:val="18"/>
          <w:szCs w:val="18"/>
        </w:rPr>
        <w:t>Support Community Initiatives:</w:t>
      </w:r>
    </w:p>
    <w:p w14:paraId="02690877" w14:textId="77777777" w:rsidR="00A36A27" w:rsidRPr="00A36A27" w:rsidRDefault="00A36A27" w:rsidP="00A36A27">
      <w:pPr>
        <w:numPr>
          <w:ilvl w:val="1"/>
          <w:numId w:val="43"/>
        </w:numPr>
        <w:rPr>
          <w:sz w:val="18"/>
          <w:szCs w:val="18"/>
        </w:rPr>
      </w:pPr>
      <w:r w:rsidRPr="00A36A27">
        <w:rPr>
          <w:b/>
          <w:bCs/>
          <w:sz w:val="18"/>
          <w:szCs w:val="18"/>
        </w:rPr>
        <w:t>Action:</w:t>
      </w:r>
      <w:r w:rsidRPr="00A36A27">
        <w:rPr>
          <w:sz w:val="18"/>
          <w:szCs w:val="18"/>
        </w:rPr>
        <w:t xml:space="preserve"> Fund community-based programs that focus on education, outreach, and stigma reduction.</w:t>
      </w:r>
    </w:p>
    <w:p w14:paraId="127671E8" w14:textId="77777777" w:rsidR="00A36A27" w:rsidRPr="00A36A27" w:rsidRDefault="00A36A27" w:rsidP="00A36A27">
      <w:pPr>
        <w:numPr>
          <w:ilvl w:val="1"/>
          <w:numId w:val="43"/>
        </w:numPr>
        <w:rPr>
          <w:sz w:val="18"/>
          <w:szCs w:val="18"/>
        </w:rPr>
      </w:pPr>
      <w:r w:rsidRPr="00A36A27">
        <w:rPr>
          <w:b/>
          <w:bCs/>
          <w:sz w:val="18"/>
          <w:szCs w:val="18"/>
        </w:rPr>
        <w:t>Rationale:</w:t>
      </w:r>
      <w:r w:rsidRPr="00A36A27">
        <w:rPr>
          <w:sz w:val="18"/>
          <w:szCs w:val="18"/>
        </w:rPr>
        <w:t xml:space="preserve"> These programs are essential for building supportive environments that encourage individuals to seek treatment and adhere to recovery plans.</w:t>
      </w:r>
    </w:p>
    <w:p w14:paraId="64FC9F5B" w14:textId="77777777" w:rsidR="00A36A27" w:rsidRPr="00A36A27" w:rsidRDefault="00A36A27" w:rsidP="00A36A27">
      <w:pPr>
        <w:numPr>
          <w:ilvl w:val="0"/>
          <w:numId w:val="43"/>
        </w:numPr>
        <w:rPr>
          <w:sz w:val="18"/>
          <w:szCs w:val="18"/>
        </w:rPr>
      </w:pPr>
      <w:r w:rsidRPr="00A36A27">
        <w:rPr>
          <w:b/>
          <w:bCs/>
          <w:sz w:val="18"/>
          <w:szCs w:val="18"/>
        </w:rPr>
        <w:t>Innovate Treatment Approaches:</w:t>
      </w:r>
    </w:p>
    <w:p w14:paraId="4A7A613E" w14:textId="77777777" w:rsidR="00A36A27" w:rsidRPr="00A36A27" w:rsidRDefault="00A36A27" w:rsidP="00A36A27">
      <w:pPr>
        <w:numPr>
          <w:ilvl w:val="1"/>
          <w:numId w:val="43"/>
        </w:numPr>
        <w:rPr>
          <w:sz w:val="18"/>
          <w:szCs w:val="18"/>
        </w:rPr>
      </w:pPr>
      <w:r w:rsidRPr="00A36A27">
        <w:rPr>
          <w:b/>
          <w:bCs/>
          <w:sz w:val="18"/>
          <w:szCs w:val="18"/>
        </w:rPr>
        <w:lastRenderedPageBreak/>
        <w:t>Action:</w:t>
      </w:r>
      <w:r w:rsidRPr="00A36A27">
        <w:rPr>
          <w:sz w:val="18"/>
          <w:szCs w:val="18"/>
        </w:rPr>
        <w:t xml:space="preserve"> Explore and invest in innovative treatment methods, such as digital health platforms and telemedicine, to extend reach and support continuity of care.</w:t>
      </w:r>
    </w:p>
    <w:p w14:paraId="53F152AD" w14:textId="77777777" w:rsidR="00A36A27" w:rsidRPr="00A36A27" w:rsidRDefault="00A36A27" w:rsidP="00A36A27">
      <w:pPr>
        <w:numPr>
          <w:ilvl w:val="1"/>
          <w:numId w:val="43"/>
        </w:numPr>
        <w:rPr>
          <w:sz w:val="18"/>
          <w:szCs w:val="18"/>
        </w:rPr>
      </w:pPr>
      <w:r w:rsidRPr="00A36A27">
        <w:rPr>
          <w:b/>
          <w:bCs/>
          <w:sz w:val="18"/>
          <w:szCs w:val="18"/>
        </w:rPr>
        <w:t>Rationale:</w:t>
      </w:r>
      <w:r w:rsidRPr="00A36A27">
        <w:rPr>
          <w:sz w:val="18"/>
          <w:szCs w:val="18"/>
        </w:rPr>
        <w:t xml:space="preserve"> Innovative approaches can overcome barriers to access, particularly in underserved areas, ensuring continuous support and improving treatment outcomes.</w:t>
      </w:r>
    </w:p>
    <w:p w14:paraId="6BFD97CD" w14:textId="77777777" w:rsidR="00A36A27" w:rsidRPr="00A36A27" w:rsidRDefault="00A36A27" w:rsidP="006D44A5">
      <w:pPr>
        <w:ind w:left="720"/>
        <w:rPr>
          <w:sz w:val="18"/>
          <w:szCs w:val="18"/>
        </w:rPr>
      </w:pPr>
      <w:r w:rsidRPr="00A36A27">
        <w:rPr>
          <w:sz w:val="18"/>
          <w:szCs w:val="18"/>
        </w:rPr>
        <w:t>By focusing on these key areas, the allocation of opioid settlement funds can be optimized to achieve the greatest impact in combating the opioid crisis and improving public health outcomes.</w:t>
      </w:r>
    </w:p>
    <w:p w14:paraId="02CBFFE6" w14:textId="77777777" w:rsidR="006D44A5" w:rsidRDefault="006D44A5" w:rsidP="0047760E">
      <w:pPr>
        <w:rPr>
          <w:b/>
          <w:bCs/>
          <w:u w:val="single"/>
        </w:rPr>
      </w:pPr>
    </w:p>
    <w:p w14:paraId="18F8F983" w14:textId="1E281576" w:rsidR="0047760E" w:rsidRPr="0047760E" w:rsidRDefault="0047760E" w:rsidP="0047760E">
      <w:pPr>
        <w:rPr>
          <w:b/>
          <w:bCs/>
          <w:u w:val="single"/>
        </w:rPr>
      </w:pPr>
      <w:r w:rsidRPr="0047760E">
        <w:rPr>
          <w:b/>
          <w:bCs/>
          <w:u w:val="single"/>
        </w:rPr>
        <w:t>6. Conclusion:</w:t>
      </w:r>
    </w:p>
    <w:p w14:paraId="3912081B" w14:textId="77777777" w:rsidR="00C90F64" w:rsidRDefault="00C90F64" w:rsidP="00C90F64">
      <w:pPr>
        <w:ind w:firstLine="720"/>
        <w:rPr>
          <w:b/>
          <w:bCs/>
          <w:sz w:val="18"/>
          <w:szCs w:val="18"/>
        </w:rPr>
      </w:pPr>
      <w:r w:rsidRPr="00C90F64">
        <w:rPr>
          <w:b/>
          <w:bCs/>
          <w:sz w:val="18"/>
          <w:szCs w:val="18"/>
        </w:rPr>
        <w:t>Summary:</w:t>
      </w:r>
    </w:p>
    <w:p w14:paraId="7715E558" w14:textId="1DBB64AD" w:rsidR="00C90F64" w:rsidRPr="00C90F64" w:rsidRDefault="00C90F64" w:rsidP="00C90F64">
      <w:pPr>
        <w:ind w:left="720"/>
        <w:rPr>
          <w:b/>
          <w:bCs/>
          <w:sz w:val="18"/>
          <w:szCs w:val="18"/>
        </w:rPr>
      </w:pPr>
      <w:r w:rsidRPr="00C90F64">
        <w:rPr>
          <w:sz w:val="18"/>
          <w:szCs w:val="18"/>
        </w:rPr>
        <w:t>This capstone project aims to develop data-driven recommendations for the optimal allocation of Delaware's Opioid Settlement Funds. By analyzing up-to-date, relevant datasets, the project identifies effective treatment methods, evaluates the impact of harm reduction strategies, and highlights the importance of community-based programs. The findings underscore the efficacy of Medication-Assisted Treatment (MAT), harm reduction initiatives, and localized outreach efforts. The recommendations prioritize expanding access to MAT, investing in harm reduction, supporting community initiatives, and exploring innovative treatment approaches. These strategies are designed to maximize the impact of settlement funds, reduce opioid addiction rates, and prevent overdose deaths, ultimately improving public health outcomes.</w:t>
      </w:r>
    </w:p>
    <w:p w14:paraId="1E0C4A9F" w14:textId="77777777" w:rsidR="00C90F64" w:rsidRPr="00C90F64" w:rsidRDefault="00C90F64" w:rsidP="00C90F64">
      <w:pPr>
        <w:ind w:firstLine="360"/>
        <w:rPr>
          <w:b/>
          <w:bCs/>
          <w:sz w:val="18"/>
          <w:szCs w:val="18"/>
        </w:rPr>
      </w:pPr>
      <w:r w:rsidRPr="00C90F64">
        <w:rPr>
          <w:b/>
          <w:bCs/>
          <w:sz w:val="18"/>
          <w:szCs w:val="18"/>
        </w:rPr>
        <w:t>Future Work:</w:t>
      </w:r>
    </w:p>
    <w:p w14:paraId="58976DBB" w14:textId="77777777" w:rsidR="00C90F64" w:rsidRPr="00C90F64" w:rsidRDefault="00C90F64" w:rsidP="00C90F64">
      <w:pPr>
        <w:numPr>
          <w:ilvl w:val="0"/>
          <w:numId w:val="44"/>
        </w:numPr>
        <w:rPr>
          <w:sz w:val="18"/>
          <w:szCs w:val="18"/>
        </w:rPr>
      </w:pPr>
      <w:r w:rsidRPr="00C90F64">
        <w:rPr>
          <w:b/>
          <w:bCs/>
          <w:sz w:val="18"/>
          <w:szCs w:val="18"/>
        </w:rPr>
        <w:t>Continuous Monitoring and Evaluation:</w:t>
      </w:r>
    </w:p>
    <w:p w14:paraId="44599313" w14:textId="77777777" w:rsidR="00C90F64" w:rsidRPr="00C90F64" w:rsidRDefault="00C90F64" w:rsidP="00C90F64">
      <w:pPr>
        <w:numPr>
          <w:ilvl w:val="1"/>
          <w:numId w:val="44"/>
        </w:numPr>
        <w:rPr>
          <w:sz w:val="18"/>
          <w:szCs w:val="18"/>
        </w:rPr>
      </w:pPr>
      <w:r w:rsidRPr="00C90F64">
        <w:rPr>
          <w:b/>
          <w:bCs/>
          <w:sz w:val="18"/>
          <w:szCs w:val="18"/>
        </w:rPr>
        <w:t>Action:</w:t>
      </w:r>
      <w:r w:rsidRPr="00C90F64">
        <w:rPr>
          <w:sz w:val="18"/>
          <w:szCs w:val="18"/>
        </w:rPr>
        <w:t xml:space="preserve"> Implement ongoing data collection and analysis to track the performance and impact of funded programs.</w:t>
      </w:r>
    </w:p>
    <w:p w14:paraId="3B6C0835" w14:textId="77777777" w:rsidR="00C90F64" w:rsidRPr="00C90F64" w:rsidRDefault="00C90F64" w:rsidP="00C90F64">
      <w:pPr>
        <w:numPr>
          <w:ilvl w:val="1"/>
          <w:numId w:val="44"/>
        </w:numPr>
        <w:rPr>
          <w:sz w:val="18"/>
          <w:szCs w:val="18"/>
        </w:rPr>
      </w:pPr>
      <w:r w:rsidRPr="00C90F64">
        <w:rPr>
          <w:b/>
          <w:bCs/>
          <w:sz w:val="18"/>
          <w:szCs w:val="18"/>
        </w:rPr>
        <w:t>Rationale:</w:t>
      </w:r>
      <w:r w:rsidRPr="00C90F64">
        <w:rPr>
          <w:sz w:val="18"/>
          <w:szCs w:val="18"/>
        </w:rPr>
        <w:t xml:space="preserve"> Regular monitoring will ensure that the programs remain effective and can be adjusted based on emerging evidence and changing needs.</w:t>
      </w:r>
    </w:p>
    <w:p w14:paraId="3A83BDF5" w14:textId="77777777" w:rsidR="00C90F64" w:rsidRPr="00C90F64" w:rsidRDefault="00C90F64" w:rsidP="00C90F64">
      <w:pPr>
        <w:numPr>
          <w:ilvl w:val="0"/>
          <w:numId w:val="44"/>
        </w:numPr>
        <w:rPr>
          <w:sz w:val="18"/>
          <w:szCs w:val="18"/>
        </w:rPr>
      </w:pPr>
      <w:r w:rsidRPr="00C90F64">
        <w:rPr>
          <w:b/>
          <w:bCs/>
          <w:sz w:val="18"/>
          <w:szCs w:val="18"/>
        </w:rPr>
        <w:t>Expand Research on Innovative Treatments:</w:t>
      </w:r>
    </w:p>
    <w:p w14:paraId="6B1B3EA3" w14:textId="77777777" w:rsidR="00C90F64" w:rsidRPr="00C90F64" w:rsidRDefault="00C90F64" w:rsidP="00C90F64">
      <w:pPr>
        <w:numPr>
          <w:ilvl w:val="1"/>
          <w:numId w:val="44"/>
        </w:numPr>
        <w:rPr>
          <w:sz w:val="18"/>
          <w:szCs w:val="18"/>
        </w:rPr>
      </w:pPr>
      <w:r w:rsidRPr="00C90F64">
        <w:rPr>
          <w:b/>
          <w:bCs/>
          <w:sz w:val="18"/>
          <w:szCs w:val="18"/>
        </w:rPr>
        <w:t>Action:</w:t>
      </w:r>
      <w:r w:rsidRPr="00C90F64">
        <w:rPr>
          <w:sz w:val="18"/>
          <w:szCs w:val="18"/>
        </w:rPr>
        <w:t xml:space="preserve"> Conduct further research on new and emerging treatment methods, such as digital health platforms and telemedicine.</w:t>
      </w:r>
    </w:p>
    <w:p w14:paraId="0F3EDCDE" w14:textId="77777777" w:rsidR="00C90F64" w:rsidRPr="00C90F64" w:rsidRDefault="00C90F64" w:rsidP="00C90F64">
      <w:pPr>
        <w:numPr>
          <w:ilvl w:val="1"/>
          <w:numId w:val="44"/>
        </w:numPr>
        <w:rPr>
          <w:sz w:val="18"/>
          <w:szCs w:val="18"/>
        </w:rPr>
      </w:pPr>
      <w:r w:rsidRPr="00C90F64">
        <w:rPr>
          <w:b/>
          <w:bCs/>
          <w:sz w:val="18"/>
          <w:szCs w:val="18"/>
        </w:rPr>
        <w:t>Rationale:</w:t>
      </w:r>
      <w:r w:rsidRPr="00C90F64">
        <w:rPr>
          <w:sz w:val="18"/>
          <w:szCs w:val="18"/>
        </w:rPr>
        <w:t xml:space="preserve"> Exploring innovative treatments will help address barriers to access and support continuous care for individuals in underserved areas.</w:t>
      </w:r>
    </w:p>
    <w:p w14:paraId="79ABE89E" w14:textId="77777777" w:rsidR="00C90F64" w:rsidRPr="00C90F64" w:rsidRDefault="00C90F64" w:rsidP="00C90F64">
      <w:pPr>
        <w:numPr>
          <w:ilvl w:val="0"/>
          <w:numId w:val="44"/>
        </w:numPr>
        <w:rPr>
          <w:sz w:val="18"/>
          <w:szCs w:val="18"/>
        </w:rPr>
      </w:pPr>
      <w:r w:rsidRPr="00C90F64">
        <w:rPr>
          <w:b/>
          <w:bCs/>
          <w:sz w:val="18"/>
          <w:szCs w:val="18"/>
        </w:rPr>
        <w:t>Longitudinal Studies on Program Outcomes:</w:t>
      </w:r>
    </w:p>
    <w:p w14:paraId="5307E989" w14:textId="77777777" w:rsidR="00C90F64" w:rsidRPr="00C90F64" w:rsidRDefault="00C90F64" w:rsidP="00C90F64">
      <w:pPr>
        <w:numPr>
          <w:ilvl w:val="1"/>
          <w:numId w:val="44"/>
        </w:numPr>
        <w:rPr>
          <w:sz w:val="18"/>
          <w:szCs w:val="18"/>
        </w:rPr>
      </w:pPr>
      <w:r w:rsidRPr="00C90F64">
        <w:rPr>
          <w:b/>
          <w:bCs/>
          <w:sz w:val="18"/>
          <w:szCs w:val="18"/>
        </w:rPr>
        <w:t>Action:</w:t>
      </w:r>
      <w:r w:rsidRPr="00C90F64">
        <w:rPr>
          <w:sz w:val="18"/>
          <w:szCs w:val="18"/>
        </w:rPr>
        <w:t xml:space="preserve"> Initiate longitudinal studies to assess the long-term outcomes of various treatment and harm reduction programs.</w:t>
      </w:r>
    </w:p>
    <w:p w14:paraId="71971B96" w14:textId="77777777" w:rsidR="00C90F64" w:rsidRPr="00C90F64" w:rsidRDefault="00C90F64" w:rsidP="00C90F64">
      <w:pPr>
        <w:numPr>
          <w:ilvl w:val="1"/>
          <w:numId w:val="44"/>
        </w:numPr>
        <w:rPr>
          <w:sz w:val="18"/>
          <w:szCs w:val="18"/>
        </w:rPr>
      </w:pPr>
      <w:r w:rsidRPr="00C90F64">
        <w:rPr>
          <w:b/>
          <w:bCs/>
          <w:sz w:val="18"/>
          <w:szCs w:val="18"/>
        </w:rPr>
        <w:t>Rationale:</w:t>
      </w:r>
      <w:r w:rsidRPr="00C90F64">
        <w:rPr>
          <w:sz w:val="18"/>
          <w:szCs w:val="18"/>
        </w:rPr>
        <w:t xml:space="preserve"> Understanding the sustained impact of these programs will provide valuable insights for future funding decisions and policy development.</w:t>
      </w:r>
    </w:p>
    <w:p w14:paraId="4D0A3C22" w14:textId="77777777" w:rsidR="00C90F64" w:rsidRPr="00C90F64" w:rsidRDefault="00C90F64" w:rsidP="00C90F64">
      <w:pPr>
        <w:numPr>
          <w:ilvl w:val="0"/>
          <w:numId w:val="44"/>
        </w:numPr>
        <w:rPr>
          <w:sz w:val="18"/>
          <w:szCs w:val="18"/>
        </w:rPr>
      </w:pPr>
      <w:r w:rsidRPr="00C90F64">
        <w:rPr>
          <w:b/>
          <w:bCs/>
          <w:sz w:val="18"/>
          <w:szCs w:val="18"/>
        </w:rPr>
        <w:t>Community Needs Assessments:</w:t>
      </w:r>
    </w:p>
    <w:p w14:paraId="1CB1BAE5" w14:textId="77777777" w:rsidR="00C90F64" w:rsidRPr="00C90F64" w:rsidRDefault="00C90F64" w:rsidP="00C90F64">
      <w:pPr>
        <w:numPr>
          <w:ilvl w:val="1"/>
          <w:numId w:val="44"/>
        </w:numPr>
        <w:rPr>
          <w:sz w:val="18"/>
          <w:szCs w:val="18"/>
        </w:rPr>
      </w:pPr>
      <w:r w:rsidRPr="00C90F64">
        <w:rPr>
          <w:b/>
          <w:bCs/>
          <w:sz w:val="18"/>
          <w:szCs w:val="18"/>
        </w:rPr>
        <w:t>Action:</w:t>
      </w:r>
      <w:r w:rsidRPr="00C90F64">
        <w:rPr>
          <w:sz w:val="18"/>
          <w:szCs w:val="18"/>
        </w:rPr>
        <w:t xml:space="preserve"> Carry out regular community needs assessments to identify evolving challenges and gaps in the current treatment infrastructure.</w:t>
      </w:r>
    </w:p>
    <w:p w14:paraId="695BB529" w14:textId="77777777" w:rsidR="00C90F64" w:rsidRPr="00C90F64" w:rsidRDefault="00C90F64" w:rsidP="00C90F64">
      <w:pPr>
        <w:numPr>
          <w:ilvl w:val="1"/>
          <w:numId w:val="44"/>
        </w:numPr>
        <w:rPr>
          <w:sz w:val="18"/>
          <w:szCs w:val="18"/>
        </w:rPr>
      </w:pPr>
      <w:r w:rsidRPr="00C90F64">
        <w:rPr>
          <w:b/>
          <w:bCs/>
          <w:sz w:val="18"/>
          <w:szCs w:val="18"/>
        </w:rPr>
        <w:t>Rationale:</w:t>
      </w:r>
      <w:r w:rsidRPr="00C90F64">
        <w:rPr>
          <w:sz w:val="18"/>
          <w:szCs w:val="18"/>
        </w:rPr>
        <w:t xml:space="preserve"> Adapting to the dynamic nature of the opioid crisis requires staying informed about the specific needs and conditions of affected communities.</w:t>
      </w:r>
    </w:p>
    <w:p w14:paraId="7E41DB27" w14:textId="77777777" w:rsidR="00C90F64" w:rsidRPr="00C90F64" w:rsidRDefault="00C90F64" w:rsidP="00C90F64">
      <w:pPr>
        <w:numPr>
          <w:ilvl w:val="0"/>
          <w:numId w:val="44"/>
        </w:numPr>
        <w:rPr>
          <w:sz w:val="18"/>
          <w:szCs w:val="18"/>
        </w:rPr>
      </w:pPr>
      <w:r w:rsidRPr="00C90F64">
        <w:rPr>
          <w:b/>
          <w:bCs/>
          <w:sz w:val="18"/>
          <w:szCs w:val="18"/>
        </w:rPr>
        <w:lastRenderedPageBreak/>
        <w:t>Collaboration and Knowledge Sharing:</w:t>
      </w:r>
    </w:p>
    <w:p w14:paraId="3F8171A3" w14:textId="77777777" w:rsidR="00C90F64" w:rsidRPr="00C90F64" w:rsidRDefault="00C90F64" w:rsidP="00C90F64">
      <w:pPr>
        <w:numPr>
          <w:ilvl w:val="1"/>
          <w:numId w:val="44"/>
        </w:numPr>
        <w:rPr>
          <w:sz w:val="18"/>
          <w:szCs w:val="18"/>
        </w:rPr>
      </w:pPr>
      <w:r w:rsidRPr="00C90F64">
        <w:rPr>
          <w:b/>
          <w:bCs/>
          <w:sz w:val="18"/>
          <w:szCs w:val="18"/>
        </w:rPr>
        <w:t>Action:</w:t>
      </w:r>
      <w:r w:rsidRPr="00C90F64">
        <w:rPr>
          <w:sz w:val="18"/>
          <w:szCs w:val="18"/>
        </w:rPr>
        <w:t xml:space="preserve"> Foster collaboration among state and local governments, healthcare providers, and community organizations to share best practices and successful strategies.</w:t>
      </w:r>
    </w:p>
    <w:p w14:paraId="63F14777" w14:textId="77777777" w:rsidR="00C90F64" w:rsidRPr="00C90F64" w:rsidRDefault="00C90F64" w:rsidP="00C90F64">
      <w:pPr>
        <w:numPr>
          <w:ilvl w:val="1"/>
          <w:numId w:val="44"/>
        </w:numPr>
        <w:rPr>
          <w:sz w:val="18"/>
          <w:szCs w:val="18"/>
        </w:rPr>
      </w:pPr>
      <w:r w:rsidRPr="00C90F64">
        <w:rPr>
          <w:b/>
          <w:bCs/>
          <w:sz w:val="18"/>
          <w:szCs w:val="18"/>
        </w:rPr>
        <w:t>Rationale:</w:t>
      </w:r>
      <w:r w:rsidRPr="00C90F64">
        <w:rPr>
          <w:sz w:val="18"/>
          <w:szCs w:val="18"/>
        </w:rPr>
        <w:t xml:space="preserve"> Leveraging collective expertise and resources will enhance the effectiveness and efficiency of opioid crisis interventions.</w:t>
      </w:r>
    </w:p>
    <w:p w14:paraId="3A4F847C" w14:textId="77777777" w:rsidR="00C90F64" w:rsidRPr="00C90F64" w:rsidRDefault="00C90F64" w:rsidP="00C90F64">
      <w:pPr>
        <w:numPr>
          <w:ilvl w:val="0"/>
          <w:numId w:val="44"/>
        </w:numPr>
        <w:rPr>
          <w:sz w:val="18"/>
          <w:szCs w:val="18"/>
        </w:rPr>
      </w:pPr>
      <w:r w:rsidRPr="00C90F64">
        <w:rPr>
          <w:b/>
          <w:bCs/>
          <w:sz w:val="18"/>
          <w:szCs w:val="18"/>
        </w:rPr>
        <w:t>Experimenting with Blockchain Solutions:</w:t>
      </w:r>
    </w:p>
    <w:p w14:paraId="179A643D" w14:textId="77777777" w:rsidR="00C90F64" w:rsidRPr="00C90F64" w:rsidRDefault="00C90F64" w:rsidP="00C90F64">
      <w:pPr>
        <w:numPr>
          <w:ilvl w:val="1"/>
          <w:numId w:val="44"/>
        </w:numPr>
        <w:rPr>
          <w:sz w:val="18"/>
          <w:szCs w:val="18"/>
        </w:rPr>
      </w:pPr>
      <w:r w:rsidRPr="00C90F64">
        <w:rPr>
          <w:b/>
          <w:bCs/>
          <w:sz w:val="18"/>
          <w:szCs w:val="18"/>
        </w:rPr>
        <w:t>Action:</w:t>
      </w:r>
      <w:r w:rsidRPr="00C90F64">
        <w:rPr>
          <w:sz w:val="18"/>
          <w:szCs w:val="18"/>
        </w:rPr>
        <w:t xml:space="preserve"> Explore the use of blockchain technology for fund management and data tracking to enhance transparency, security, and accountability.</w:t>
      </w:r>
    </w:p>
    <w:p w14:paraId="19042DD0" w14:textId="77777777" w:rsidR="00C90F64" w:rsidRPr="00C90F64" w:rsidRDefault="00C90F64" w:rsidP="00C90F64">
      <w:pPr>
        <w:numPr>
          <w:ilvl w:val="1"/>
          <w:numId w:val="44"/>
        </w:numPr>
        <w:rPr>
          <w:sz w:val="18"/>
          <w:szCs w:val="18"/>
        </w:rPr>
      </w:pPr>
      <w:r w:rsidRPr="00C90F64">
        <w:rPr>
          <w:b/>
          <w:bCs/>
          <w:sz w:val="18"/>
          <w:szCs w:val="18"/>
        </w:rPr>
        <w:t>Rationale:</w:t>
      </w:r>
      <w:r w:rsidRPr="00C90F64">
        <w:rPr>
          <w:sz w:val="18"/>
          <w:szCs w:val="18"/>
        </w:rPr>
        <w:t xml:space="preserve"> Blockchain offers a decentralized and immutable ledger system that can improve the tracking of fund allocation, ensure accurate and secure data management, and build trust among stakeholders.</w:t>
      </w:r>
    </w:p>
    <w:p w14:paraId="505E3A23" w14:textId="77777777" w:rsidR="00C90F64" w:rsidRPr="00C90F64" w:rsidRDefault="00C90F64" w:rsidP="00C90F64">
      <w:pPr>
        <w:rPr>
          <w:sz w:val="18"/>
          <w:szCs w:val="18"/>
        </w:rPr>
      </w:pPr>
      <w:r w:rsidRPr="00C90F64">
        <w:rPr>
          <w:sz w:val="18"/>
          <w:szCs w:val="18"/>
        </w:rPr>
        <w:t>By focusing on these future work areas, we can ensure the continued effectiveness and adaptability of the funded programs, ultimately leading to better outcomes for individuals and communities affected by the opioid crisis.</w:t>
      </w:r>
    </w:p>
    <w:p w14:paraId="5AE0EF67" w14:textId="77777777" w:rsidR="00006354" w:rsidRDefault="00006354" w:rsidP="0047760E">
      <w:pPr>
        <w:rPr>
          <w:b/>
          <w:bCs/>
          <w:u w:val="single"/>
        </w:rPr>
      </w:pPr>
    </w:p>
    <w:p w14:paraId="4D2AE37D" w14:textId="3983A995" w:rsidR="0047760E" w:rsidRPr="00105FCB" w:rsidRDefault="00105FCB" w:rsidP="00105FCB">
      <w:pPr>
        <w:rPr>
          <w:b/>
          <w:bCs/>
          <w:u w:val="single"/>
        </w:rPr>
      </w:pPr>
      <w:r>
        <w:rPr>
          <w:b/>
          <w:bCs/>
          <w:u w:val="single"/>
        </w:rPr>
        <w:t xml:space="preserve">7. </w:t>
      </w:r>
      <w:r w:rsidR="0047760E" w:rsidRPr="00105FCB">
        <w:rPr>
          <w:b/>
          <w:bCs/>
          <w:u w:val="single"/>
        </w:rPr>
        <w:t>Additional Resources:</w:t>
      </w:r>
    </w:p>
    <w:p w14:paraId="1EBC882A" w14:textId="77777777" w:rsidR="006B4C5A" w:rsidRPr="006B4C5A" w:rsidRDefault="006B4C5A" w:rsidP="006B4C5A">
      <w:pPr>
        <w:rPr>
          <w:b/>
          <w:bCs/>
          <w:sz w:val="20"/>
          <w:szCs w:val="20"/>
        </w:rPr>
      </w:pPr>
      <w:r w:rsidRPr="006B4C5A">
        <w:rPr>
          <w:b/>
          <w:bCs/>
          <w:sz w:val="20"/>
          <w:szCs w:val="20"/>
        </w:rPr>
        <w:t>References:</w:t>
      </w:r>
    </w:p>
    <w:p w14:paraId="41C06F47" w14:textId="77777777" w:rsidR="006B4C5A" w:rsidRPr="006B4C5A" w:rsidRDefault="006B4C5A" w:rsidP="006B4C5A">
      <w:pPr>
        <w:numPr>
          <w:ilvl w:val="0"/>
          <w:numId w:val="46"/>
        </w:numPr>
        <w:rPr>
          <w:sz w:val="20"/>
          <w:szCs w:val="20"/>
        </w:rPr>
      </w:pPr>
      <w:r w:rsidRPr="006B4C5A">
        <w:rPr>
          <w:b/>
          <w:bCs/>
          <w:sz w:val="20"/>
          <w:szCs w:val="20"/>
        </w:rPr>
        <w:t>TEDS:</w:t>
      </w:r>
      <w:r w:rsidRPr="006B4C5A">
        <w:rPr>
          <w:sz w:val="20"/>
          <w:szCs w:val="20"/>
        </w:rPr>
        <w:t xml:space="preserve"> Substance Abuse and Mental Health Services Administration. Link</w:t>
      </w:r>
    </w:p>
    <w:p w14:paraId="0E79BD3B" w14:textId="77777777" w:rsidR="006B4C5A" w:rsidRPr="006B4C5A" w:rsidRDefault="006B4C5A" w:rsidP="006B4C5A">
      <w:pPr>
        <w:numPr>
          <w:ilvl w:val="0"/>
          <w:numId w:val="46"/>
        </w:numPr>
        <w:rPr>
          <w:sz w:val="20"/>
          <w:szCs w:val="20"/>
        </w:rPr>
      </w:pPr>
      <w:r w:rsidRPr="006B4C5A">
        <w:rPr>
          <w:b/>
          <w:bCs/>
          <w:sz w:val="20"/>
          <w:szCs w:val="20"/>
        </w:rPr>
        <w:t>N-SSATS:</w:t>
      </w:r>
      <w:r w:rsidRPr="006B4C5A">
        <w:rPr>
          <w:sz w:val="20"/>
          <w:szCs w:val="20"/>
        </w:rPr>
        <w:t xml:space="preserve"> Substance Abuse and Mental Health Services Administration. Link</w:t>
      </w:r>
    </w:p>
    <w:p w14:paraId="6F5D2A04" w14:textId="77777777" w:rsidR="006B4C5A" w:rsidRPr="006B4C5A" w:rsidRDefault="006B4C5A" w:rsidP="006B4C5A">
      <w:pPr>
        <w:numPr>
          <w:ilvl w:val="0"/>
          <w:numId w:val="46"/>
        </w:numPr>
        <w:rPr>
          <w:sz w:val="20"/>
          <w:szCs w:val="20"/>
        </w:rPr>
      </w:pPr>
      <w:r w:rsidRPr="006B4C5A">
        <w:rPr>
          <w:b/>
          <w:bCs/>
          <w:sz w:val="20"/>
          <w:szCs w:val="20"/>
        </w:rPr>
        <w:t>Global State of Harm Reduction:</w:t>
      </w:r>
      <w:r w:rsidRPr="006B4C5A">
        <w:rPr>
          <w:sz w:val="20"/>
          <w:szCs w:val="20"/>
        </w:rPr>
        <w:t xml:space="preserve"> Harm Reduction International. Link</w:t>
      </w:r>
    </w:p>
    <w:p w14:paraId="6421D463" w14:textId="77777777" w:rsidR="006B4C5A" w:rsidRPr="006B4C5A" w:rsidRDefault="006B4C5A" w:rsidP="006B4C5A">
      <w:pPr>
        <w:numPr>
          <w:ilvl w:val="0"/>
          <w:numId w:val="46"/>
        </w:numPr>
        <w:rPr>
          <w:sz w:val="20"/>
          <w:szCs w:val="20"/>
        </w:rPr>
      </w:pPr>
      <w:r w:rsidRPr="006B4C5A">
        <w:rPr>
          <w:b/>
          <w:bCs/>
          <w:sz w:val="20"/>
          <w:szCs w:val="20"/>
        </w:rPr>
        <w:t>NIDA:</w:t>
      </w:r>
      <w:r w:rsidRPr="006B4C5A">
        <w:rPr>
          <w:sz w:val="20"/>
          <w:szCs w:val="20"/>
        </w:rPr>
        <w:t xml:space="preserve"> National Institute on Drug Abuse. Link</w:t>
      </w:r>
    </w:p>
    <w:p w14:paraId="00DDBA67" w14:textId="77777777" w:rsidR="006B4C5A" w:rsidRPr="006B4C5A" w:rsidRDefault="006B4C5A" w:rsidP="006B4C5A">
      <w:pPr>
        <w:numPr>
          <w:ilvl w:val="0"/>
          <w:numId w:val="46"/>
        </w:numPr>
        <w:rPr>
          <w:sz w:val="20"/>
          <w:szCs w:val="20"/>
        </w:rPr>
      </w:pPr>
      <w:r w:rsidRPr="006B4C5A">
        <w:rPr>
          <w:b/>
          <w:bCs/>
          <w:sz w:val="20"/>
          <w:szCs w:val="20"/>
        </w:rPr>
        <w:t>Opioid Settlement Tracker:</w:t>
      </w:r>
      <w:r w:rsidRPr="006B4C5A">
        <w:rPr>
          <w:sz w:val="20"/>
          <w:szCs w:val="20"/>
        </w:rPr>
        <w:t xml:space="preserve"> Link</w:t>
      </w:r>
    </w:p>
    <w:p w14:paraId="5544AC20" w14:textId="77777777" w:rsidR="006B4C5A" w:rsidRPr="006B4C5A" w:rsidRDefault="006B4C5A" w:rsidP="006B4C5A">
      <w:pPr>
        <w:numPr>
          <w:ilvl w:val="0"/>
          <w:numId w:val="46"/>
        </w:numPr>
        <w:rPr>
          <w:sz w:val="20"/>
          <w:szCs w:val="20"/>
        </w:rPr>
      </w:pPr>
      <w:r w:rsidRPr="006B4C5A">
        <w:rPr>
          <w:b/>
          <w:bCs/>
          <w:sz w:val="20"/>
          <w:szCs w:val="20"/>
        </w:rPr>
        <w:t>NASHP:</w:t>
      </w:r>
      <w:r w:rsidRPr="006B4C5A">
        <w:rPr>
          <w:sz w:val="20"/>
          <w:szCs w:val="20"/>
        </w:rPr>
        <w:t xml:space="preserve"> National Academy for State Health Policy. Link</w:t>
      </w:r>
    </w:p>
    <w:p w14:paraId="468C35FF" w14:textId="77777777" w:rsidR="006B4C5A" w:rsidRPr="006B4C5A" w:rsidRDefault="006B4C5A" w:rsidP="006B4C5A">
      <w:pPr>
        <w:numPr>
          <w:ilvl w:val="0"/>
          <w:numId w:val="46"/>
        </w:numPr>
        <w:rPr>
          <w:sz w:val="20"/>
          <w:szCs w:val="20"/>
        </w:rPr>
      </w:pPr>
      <w:r w:rsidRPr="006B4C5A">
        <w:rPr>
          <w:b/>
          <w:bCs/>
          <w:sz w:val="20"/>
          <w:szCs w:val="20"/>
        </w:rPr>
        <w:t>Bipartisan Policy Center:</w:t>
      </w:r>
      <w:r w:rsidRPr="006B4C5A">
        <w:rPr>
          <w:sz w:val="20"/>
          <w:szCs w:val="20"/>
        </w:rPr>
        <w:t xml:space="preserve"> [Link</w:t>
      </w:r>
      <w:proofErr w:type="gramStart"/>
      <w:r w:rsidRPr="006B4C5A">
        <w:rPr>
          <w:sz w:val="20"/>
          <w:szCs w:val="20"/>
        </w:rPr>
        <w:t>](</w:t>
      </w:r>
      <w:proofErr w:type="gramEnd"/>
      <w:r w:rsidRPr="006B4C5A">
        <w:rPr>
          <w:sz w:val="20"/>
          <w:szCs w:val="20"/>
        </w:rPr>
        <w:t>https://bipartisanpolicy.org/report/tracking-federal-spending-to-com</w:t>
      </w:r>
    </w:p>
    <w:p w14:paraId="6D574EEE" w14:textId="77777777" w:rsidR="00874CD8" w:rsidRDefault="00874CD8"/>
    <w:sectPr w:rsidR="00874CD8" w:rsidSect="007959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FA7"/>
    <w:multiLevelType w:val="multilevel"/>
    <w:tmpl w:val="FF90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31C0"/>
    <w:multiLevelType w:val="multilevel"/>
    <w:tmpl w:val="B656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4764"/>
    <w:multiLevelType w:val="multilevel"/>
    <w:tmpl w:val="1D4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788B"/>
    <w:multiLevelType w:val="hybridMultilevel"/>
    <w:tmpl w:val="85D60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13F1C"/>
    <w:multiLevelType w:val="multilevel"/>
    <w:tmpl w:val="A54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5FE7"/>
    <w:multiLevelType w:val="multilevel"/>
    <w:tmpl w:val="EF9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A0748"/>
    <w:multiLevelType w:val="multilevel"/>
    <w:tmpl w:val="7D36EA5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DF5CD0"/>
    <w:multiLevelType w:val="multilevel"/>
    <w:tmpl w:val="C64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73DEC"/>
    <w:multiLevelType w:val="multilevel"/>
    <w:tmpl w:val="7AA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428DC"/>
    <w:multiLevelType w:val="multilevel"/>
    <w:tmpl w:val="9A0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247B0"/>
    <w:multiLevelType w:val="multilevel"/>
    <w:tmpl w:val="B990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A69F5"/>
    <w:multiLevelType w:val="hybridMultilevel"/>
    <w:tmpl w:val="209E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360BA"/>
    <w:multiLevelType w:val="multilevel"/>
    <w:tmpl w:val="2B1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C2228"/>
    <w:multiLevelType w:val="hybridMultilevel"/>
    <w:tmpl w:val="8AA4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A3F6F"/>
    <w:multiLevelType w:val="multilevel"/>
    <w:tmpl w:val="84D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E2C51"/>
    <w:multiLevelType w:val="hybridMultilevel"/>
    <w:tmpl w:val="5184C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75189"/>
    <w:multiLevelType w:val="hybridMultilevel"/>
    <w:tmpl w:val="6994B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330988"/>
    <w:multiLevelType w:val="multilevel"/>
    <w:tmpl w:val="8EB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01FA4"/>
    <w:multiLevelType w:val="multilevel"/>
    <w:tmpl w:val="3D6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F284F"/>
    <w:multiLevelType w:val="multilevel"/>
    <w:tmpl w:val="27A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92325"/>
    <w:multiLevelType w:val="multilevel"/>
    <w:tmpl w:val="DE9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A6E05"/>
    <w:multiLevelType w:val="hybridMultilevel"/>
    <w:tmpl w:val="6244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C1D43"/>
    <w:multiLevelType w:val="multilevel"/>
    <w:tmpl w:val="97A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81A94"/>
    <w:multiLevelType w:val="multilevel"/>
    <w:tmpl w:val="BB4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D01C5"/>
    <w:multiLevelType w:val="multilevel"/>
    <w:tmpl w:val="28CA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374A6"/>
    <w:multiLevelType w:val="hybridMultilevel"/>
    <w:tmpl w:val="0832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B6801"/>
    <w:multiLevelType w:val="hybridMultilevel"/>
    <w:tmpl w:val="0FBE3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3975A2"/>
    <w:multiLevelType w:val="multilevel"/>
    <w:tmpl w:val="367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86540"/>
    <w:multiLevelType w:val="multilevel"/>
    <w:tmpl w:val="1290A1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5778539D"/>
    <w:multiLevelType w:val="multilevel"/>
    <w:tmpl w:val="000E5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96208"/>
    <w:multiLevelType w:val="multilevel"/>
    <w:tmpl w:val="8BC0C6D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74966"/>
    <w:multiLevelType w:val="multilevel"/>
    <w:tmpl w:val="3B9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0690F"/>
    <w:multiLevelType w:val="multilevel"/>
    <w:tmpl w:val="71AE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921B1"/>
    <w:multiLevelType w:val="multilevel"/>
    <w:tmpl w:val="7338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56B83"/>
    <w:multiLevelType w:val="multilevel"/>
    <w:tmpl w:val="9BB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C0170"/>
    <w:multiLevelType w:val="multilevel"/>
    <w:tmpl w:val="C7A82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BA2005"/>
    <w:multiLevelType w:val="multilevel"/>
    <w:tmpl w:val="34F4F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95E71"/>
    <w:multiLevelType w:val="hybridMultilevel"/>
    <w:tmpl w:val="A880B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FF1818"/>
    <w:multiLevelType w:val="multilevel"/>
    <w:tmpl w:val="E82EB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172946"/>
    <w:multiLevelType w:val="multilevel"/>
    <w:tmpl w:val="5D7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E6B34"/>
    <w:multiLevelType w:val="hybridMultilevel"/>
    <w:tmpl w:val="0CC2C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8360C8"/>
    <w:multiLevelType w:val="multilevel"/>
    <w:tmpl w:val="35F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4106E"/>
    <w:multiLevelType w:val="multilevel"/>
    <w:tmpl w:val="05E0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343DD"/>
    <w:multiLevelType w:val="multilevel"/>
    <w:tmpl w:val="552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549F7"/>
    <w:multiLevelType w:val="multilevel"/>
    <w:tmpl w:val="A956C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AE518C"/>
    <w:multiLevelType w:val="multilevel"/>
    <w:tmpl w:val="614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848427">
    <w:abstractNumId w:val="6"/>
  </w:num>
  <w:num w:numId="2" w16cid:durableId="1833716734">
    <w:abstractNumId w:val="28"/>
  </w:num>
  <w:num w:numId="3" w16cid:durableId="686904537">
    <w:abstractNumId w:val="8"/>
  </w:num>
  <w:num w:numId="4" w16cid:durableId="395133134">
    <w:abstractNumId w:val="23"/>
  </w:num>
  <w:num w:numId="5" w16cid:durableId="1101805021">
    <w:abstractNumId w:val="27"/>
  </w:num>
  <w:num w:numId="6" w16cid:durableId="1697467749">
    <w:abstractNumId w:val="4"/>
  </w:num>
  <w:num w:numId="7" w16cid:durableId="1203176137">
    <w:abstractNumId w:val="34"/>
  </w:num>
  <w:num w:numId="8" w16cid:durableId="1242061970">
    <w:abstractNumId w:val="9"/>
  </w:num>
  <w:num w:numId="9" w16cid:durableId="834226768">
    <w:abstractNumId w:val="10"/>
  </w:num>
  <w:num w:numId="10" w16cid:durableId="56981756">
    <w:abstractNumId w:val="18"/>
  </w:num>
  <w:num w:numId="11" w16cid:durableId="1021468676">
    <w:abstractNumId w:val="3"/>
  </w:num>
  <w:num w:numId="12" w16cid:durableId="705250099">
    <w:abstractNumId w:val="21"/>
  </w:num>
  <w:num w:numId="13" w16cid:durableId="2090272081">
    <w:abstractNumId w:val="16"/>
  </w:num>
  <w:num w:numId="14" w16cid:durableId="1936789489">
    <w:abstractNumId w:val="26"/>
  </w:num>
  <w:num w:numId="15" w16cid:durableId="769548372">
    <w:abstractNumId w:val="38"/>
  </w:num>
  <w:num w:numId="16" w16cid:durableId="930893284">
    <w:abstractNumId w:val="37"/>
  </w:num>
  <w:num w:numId="17" w16cid:durableId="716047186">
    <w:abstractNumId w:val="25"/>
  </w:num>
  <w:num w:numId="18" w16cid:durableId="88698058">
    <w:abstractNumId w:val="43"/>
  </w:num>
  <w:num w:numId="19" w16cid:durableId="1379551585">
    <w:abstractNumId w:val="20"/>
  </w:num>
  <w:num w:numId="20" w16cid:durableId="1853689472">
    <w:abstractNumId w:val="22"/>
  </w:num>
  <w:num w:numId="21" w16cid:durableId="8607331">
    <w:abstractNumId w:val="39"/>
  </w:num>
  <w:num w:numId="22" w16cid:durableId="1835367768">
    <w:abstractNumId w:val="30"/>
  </w:num>
  <w:num w:numId="23" w16cid:durableId="1972320570">
    <w:abstractNumId w:val="41"/>
  </w:num>
  <w:num w:numId="24" w16cid:durableId="820272571">
    <w:abstractNumId w:val="12"/>
  </w:num>
  <w:num w:numId="25" w16cid:durableId="706296839">
    <w:abstractNumId w:val="5"/>
  </w:num>
  <w:num w:numId="26" w16cid:durableId="1668822675">
    <w:abstractNumId w:val="7"/>
  </w:num>
  <w:num w:numId="27" w16cid:durableId="1539659402">
    <w:abstractNumId w:val="31"/>
  </w:num>
  <w:num w:numId="28" w16cid:durableId="453400688">
    <w:abstractNumId w:val="14"/>
  </w:num>
  <w:num w:numId="29" w16cid:durableId="1671566554">
    <w:abstractNumId w:val="45"/>
  </w:num>
  <w:num w:numId="30" w16cid:durableId="553733837">
    <w:abstractNumId w:val="17"/>
  </w:num>
  <w:num w:numId="31" w16cid:durableId="587737637">
    <w:abstractNumId w:val="32"/>
  </w:num>
  <w:num w:numId="32" w16cid:durableId="358317116">
    <w:abstractNumId w:val="2"/>
  </w:num>
  <w:num w:numId="33" w16cid:durableId="1913075987">
    <w:abstractNumId w:val="24"/>
  </w:num>
  <w:num w:numId="34" w16cid:durableId="1695183521">
    <w:abstractNumId w:val="29"/>
  </w:num>
  <w:num w:numId="35" w16cid:durableId="1806046055">
    <w:abstractNumId w:val="33"/>
  </w:num>
  <w:num w:numId="36" w16cid:durableId="1383867223">
    <w:abstractNumId w:val="1"/>
  </w:num>
  <w:num w:numId="37" w16cid:durableId="1014847867">
    <w:abstractNumId w:val="15"/>
  </w:num>
  <w:num w:numId="38" w16cid:durableId="906190513">
    <w:abstractNumId w:val="40"/>
  </w:num>
  <w:num w:numId="39" w16cid:durableId="1653754858">
    <w:abstractNumId w:val="11"/>
  </w:num>
  <w:num w:numId="40" w16cid:durableId="2056658346">
    <w:abstractNumId w:val="19"/>
  </w:num>
  <w:num w:numId="41" w16cid:durableId="1111586336">
    <w:abstractNumId w:val="42"/>
  </w:num>
  <w:num w:numId="42" w16cid:durableId="643851299">
    <w:abstractNumId w:val="36"/>
  </w:num>
  <w:num w:numId="43" w16cid:durableId="1646668193">
    <w:abstractNumId w:val="35"/>
  </w:num>
  <w:num w:numId="44" w16cid:durableId="1224482832">
    <w:abstractNumId w:val="44"/>
  </w:num>
  <w:num w:numId="45" w16cid:durableId="1511262436">
    <w:abstractNumId w:val="13"/>
  </w:num>
  <w:num w:numId="46" w16cid:durableId="51638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D8"/>
    <w:rsid w:val="00006354"/>
    <w:rsid w:val="000465CB"/>
    <w:rsid w:val="00057EC5"/>
    <w:rsid w:val="00071445"/>
    <w:rsid w:val="00076BDC"/>
    <w:rsid w:val="00077492"/>
    <w:rsid w:val="00077578"/>
    <w:rsid w:val="00091553"/>
    <w:rsid w:val="00095F9B"/>
    <w:rsid w:val="000B67C7"/>
    <w:rsid w:val="00105FCB"/>
    <w:rsid w:val="00126891"/>
    <w:rsid w:val="00131726"/>
    <w:rsid w:val="001431F2"/>
    <w:rsid w:val="00144FA2"/>
    <w:rsid w:val="00173804"/>
    <w:rsid w:val="00191F55"/>
    <w:rsid w:val="00261927"/>
    <w:rsid w:val="0026659B"/>
    <w:rsid w:val="00274B59"/>
    <w:rsid w:val="00276F85"/>
    <w:rsid w:val="0029682C"/>
    <w:rsid w:val="002A1915"/>
    <w:rsid w:val="002D55BE"/>
    <w:rsid w:val="002F6157"/>
    <w:rsid w:val="00314191"/>
    <w:rsid w:val="00320633"/>
    <w:rsid w:val="003320E4"/>
    <w:rsid w:val="00351B9C"/>
    <w:rsid w:val="00370D13"/>
    <w:rsid w:val="00371743"/>
    <w:rsid w:val="00382CAF"/>
    <w:rsid w:val="00384BAC"/>
    <w:rsid w:val="003A087A"/>
    <w:rsid w:val="003C1507"/>
    <w:rsid w:val="003D052C"/>
    <w:rsid w:val="003F04C8"/>
    <w:rsid w:val="003F3DC4"/>
    <w:rsid w:val="00423ABB"/>
    <w:rsid w:val="004303BA"/>
    <w:rsid w:val="00433E44"/>
    <w:rsid w:val="0043517C"/>
    <w:rsid w:val="00445E6B"/>
    <w:rsid w:val="00451AF6"/>
    <w:rsid w:val="0047760E"/>
    <w:rsid w:val="00495807"/>
    <w:rsid w:val="00497E69"/>
    <w:rsid w:val="004A2B58"/>
    <w:rsid w:val="004A408A"/>
    <w:rsid w:val="004C5844"/>
    <w:rsid w:val="004E5F18"/>
    <w:rsid w:val="004F5107"/>
    <w:rsid w:val="00510A4F"/>
    <w:rsid w:val="00512D09"/>
    <w:rsid w:val="00540571"/>
    <w:rsid w:val="005552E6"/>
    <w:rsid w:val="005579CE"/>
    <w:rsid w:val="0059273C"/>
    <w:rsid w:val="005D0411"/>
    <w:rsid w:val="005D09CE"/>
    <w:rsid w:val="005E5959"/>
    <w:rsid w:val="006104EB"/>
    <w:rsid w:val="00634F9F"/>
    <w:rsid w:val="00647942"/>
    <w:rsid w:val="00664178"/>
    <w:rsid w:val="00672A6E"/>
    <w:rsid w:val="00675359"/>
    <w:rsid w:val="006A44E0"/>
    <w:rsid w:val="006A6CD0"/>
    <w:rsid w:val="006B4C5A"/>
    <w:rsid w:val="006D2EB5"/>
    <w:rsid w:val="006D44A5"/>
    <w:rsid w:val="006E7792"/>
    <w:rsid w:val="007328C1"/>
    <w:rsid w:val="007404F9"/>
    <w:rsid w:val="00742C83"/>
    <w:rsid w:val="00751E9F"/>
    <w:rsid w:val="00795936"/>
    <w:rsid w:val="007B1AE0"/>
    <w:rsid w:val="007E1190"/>
    <w:rsid w:val="00802AFB"/>
    <w:rsid w:val="0081201D"/>
    <w:rsid w:val="0081310E"/>
    <w:rsid w:val="00814105"/>
    <w:rsid w:val="0081421A"/>
    <w:rsid w:val="00822922"/>
    <w:rsid w:val="00836561"/>
    <w:rsid w:val="00842C73"/>
    <w:rsid w:val="00874CD8"/>
    <w:rsid w:val="0088155B"/>
    <w:rsid w:val="00882AD6"/>
    <w:rsid w:val="0089305D"/>
    <w:rsid w:val="008B0B97"/>
    <w:rsid w:val="008B29EF"/>
    <w:rsid w:val="008C1B72"/>
    <w:rsid w:val="008D0562"/>
    <w:rsid w:val="008E2EA4"/>
    <w:rsid w:val="00904A12"/>
    <w:rsid w:val="009109E1"/>
    <w:rsid w:val="009120D4"/>
    <w:rsid w:val="00920557"/>
    <w:rsid w:val="00942107"/>
    <w:rsid w:val="00946205"/>
    <w:rsid w:val="00971C21"/>
    <w:rsid w:val="0097322C"/>
    <w:rsid w:val="009859C6"/>
    <w:rsid w:val="00994F8D"/>
    <w:rsid w:val="00997AA5"/>
    <w:rsid w:val="009A43C7"/>
    <w:rsid w:val="009B258B"/>
    <w:rsid w:val="009D7072"/>
    <w:rsid w:val="009D70CD"/>
    <w:rsid w:val="009F4C54"/>
    <w:rsid w:val="009F7AC8"/>
    <w:rsid w:val="00A06C18"/>
    <w:rsid w:val="00A324C5"/>
    <w:rsid w:val="00A35014"/>
    <w:rsid w:val="00A36A27"/>
    <w:rsid w:val="00A53C6E"/>
    <w:rsid w:val="00A565C8"/>
    <w:rsid w:val="00A7254D"/>
    <w:rsid w:val="00A82E64"/>
    <w:rsid w:val="00AA0B61"/>
    <w:rsid w:val="00AA1FC0"/>
    <w:rsid w:val="00AA39C4"/>
    <w:rsid w:val="00AB11F1"/>
    <w:rsid w:val="00AB66AA"/>
    <w:rsid w:val="00AC0141"/>
    <w:rsid w:val="00AC5E92"/>
    <w:rsid w:val="00AC748F"/>
    <w:rsid w:val="00AD4476"/>
    <w:rsid w:val="00AE3E57"/>
    <w:rsid w:val="00AE4B7B"/>
    <w:rsid w:val="00AE584E"/>
    <w:rsid w:val="00B42F20"/>
    <w:rsid w:val="00B636E7"/>
    <w:rsid w:val="00B65743"/>
    <w:rsid w:val="00B72446"/>
    <w:rsid w:val="00B80AAA"/>
    <w:rsid w:val="00BA4339"/>
    <w:rsid w:val="00BE258A"/>
    <w:rsid w:val="00BE2AD5"/>
    <w:rsid w:val="00C01560"/>
    <w:rsid w:val="00C26249"/>
    <w:rsid w:val="00C265C9"/>
    <w:rsid w:val="00C42882"/>
    <w:rsid w:val="00C464FE"/>
    <w:rsid w:val="00C66AD5"/>
    <w:rsid w:val="00C74637"/>
    <w:rsid w:val="00C90F64"/>
    <w:rsid w:val="00C92CAE"/>
    <w:rsid w:val="00CA1E63"/>
    <w:rsid w:val="00CA4BF3"/>
    <w:rsid w:val="00CD1969"/>
    <w:rsid w:val="00CD1CC6"/>
    <w:rsid w:val="00CE70E2"/>
    <w:rsid w:val="00CF2614"/>
    <w:rsid w:val="00D14004"/>
    <w:rsid w:val="00D23A1D"/>
    <w:rsid w:val="00D33439"/>
    <w:rsid w:val="00D51AD9"/>
    <w:rsid w:val="00E01927"/>
    <w:rsid w:val="00E342AF"/>
    <w:rsid w:val="00E37048"/>
    <w:rsid w:val="00E4321A"/>
    <w:rsid w:val="00E65D71"/>
    <w:rsid w:val="00E715A0"/>
    <w:rsid w:val="00E735B3"/>
    <w:rsid w:val="00EF4FE7"/>
    <w:rsid w:val="00F174CD"/>
    <w:rsid w:val="00F2778D"/>
    <w:rsid w:val="00F3281F"/>
    <w:rsid w:val="00F42091"/>
    <w:rsid w:val="00F67920"/>
    <w:rsid w:val="00F81138"/>
    <w:rsid w:val="00F94B0D"/>
    <w:rsid w:val="00FB4001"/>
    <w:rsid w:val="00FD44C5"/>
    <w:rsid w:val="00FF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0183"/>
  <w15:chartTrackingRefBased/>
  <w15:docId w15:val="{BAC5C134-4B39-4D24-B5A4-25CEB4A5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4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4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CD8"/>
    <w:rPr>
      <w:rFonts w:eastAsiaTheme="majorEastAsia" w:cstheme="majorBidi"/>
      <w:color w:val="272727" w:themeColor="text1" w:themeTint="D8"/>
    </w:rPr>
  </w:style>
  <w:style w:type="paragraph" w:styleId="Title">
    <w:name w:val="Title"/>
    <w:basedOn w:val="Normal"/>
    <w:next w:val="Normal"/>
    <w:link w:val="TitleChar"/>
    <w:uiPriority w:val="10"/>
    <w:qFormat/>
    <w:rsid w:val="00874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CD8"/>
    <w:pPr>
      <w:spacing w:before="160"/>
      <w:jc w:val="center"/>
    </w:pPr>
    <w:rPr>
      <w:i/>
      <w:iCs/>
      <w:color w:val="404040" w:themeColor="text1" w:themeTint="BF"/>
    </w:rPr>
  </w:style>
  <w:style w:type="character" w:customStyle="1" w:styleId="QuoteChar">
    <w:name w:val="Quote Char"/>
    <w:basedOn w:val="DefaultParagraphFont"/>
    <w:link w:val="Quote"/>
    <w:uiPriority w:val="29"/>
    <w:rsid w:val="00874CD8"/>
    <w:rPr>
      <w:i/>
      <w:iCs/>
      <w:color w:val="404040" w:themeColor="text1" w:themeTint="BF"/>
    </w:rPr>
  </w:style>
  <w:style w:type="paragraph" w:styleId="ListParagraph">
    <w:name w:val="List Paragraph"/>
    <w:basedOn w:val="Normal"/>
    <w:uiPriority w:val="34"/>
    <w:qFormat/>
    <w:rsid w:val="00874CD8"/>
    <w:pPr>
      <w:ind w:left="720"/>
      <w:contextualSpacing/>
    </w:pPr>
  </w:style>
  <w:style w:type="character" w:styleId="IntenseEmphasis">
    <w:name w:val="Intense Emphasis"/>
    <w:basedOn w:val="DefaultParagraphFont"/>
    <w:uiPriority w:val="21"/>
    <w:qFormat/>
    <w:rsid w:val="00874CD8"/>
    <w:rPr>
      <w:i/>
      <w:iCs/>
      <w:color w:val="0F4761" w:themeColor="accent1" w:themeShade="BF"/>
    </w:rPr>
  </w:style>
  <w:style w:type="paragraph" w:styleId="IntenseQuote">
    <w:name w:val="Intense Quote"/>
    <w:basedOn w:val="Normal"/>
    <w:next w:val="Normal"/>
    <w:link w:val="IntenseQuoteChar"/>
    <w:uiPriority w:val="30"/>
    <w:qFormat/>
    <w:rsid w:val="00874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CD8"/>
    <w:rPr>
      <w:i/>
      <w:iCs/>
      <w:color w:val="0F4761" w:themeColor="accent1" w:themeShade="BF"/>
    </w:rPr>
  </w:style>
  <w:style w:type="character" w:styleId="IntenseReference">
    <w:name w:val="Intense Reference"/>
    <w:basedOn w:val="DefaultParagraphFont"/>
    <w:uiPriority w:val="32"/>
    <w:qFormat/>
    <w:rsid w:val="00874CD8"/>
    <w:rPr>
      <w:b/>
      <w:bCs/>
      <w:smallCaps/>
      <w:color w:val="0F4761" w:themeColor="accent1" w:themeShade="BF"/>
      <w:spacing w:val="5"/>
    </w:rPr>
  </w:style>
  <w:style w:type="paragraph" w:styleId="NoSpacing">
    <w:name w:val="No Spacing"/>
    <w:link w:val="NoSpacingChar"/>
    <w:uiPriority w:val="1"/>
    <w:qFormat/>
    <w:rsid w:val="0079593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95936"/>
    <w:rPr>
      <w:rFonts w:eastAsiaTheme="minorEastAsia"/>
      <w:kern w:val="0"/>
      <w:sz w:val="22"/>
      <w:szCs w:val="22"/>
      <w14:ligatures w14:val="none"/>
    </w:rPr>
  </w:style>
  <w:style w:type="character" w:styleId="Strong">
    <w:name w:val="Strong"/>
    <w:basedOn w:val="DefaultParagraphFont"/>
    <w:uiPriority w:val="22"/>
    <w:qFormat/>
    <w:rsid w:val="00920557"/>
    <w:rPr>
      <w:b/>
      <w:bCs/>
    </w:rPr>
  </w:style>
  <w:style w:type="paragraph" w:styleId="NormalWeb">
    <w:name w:val="Normal (Web)"/>
    <w:basedOn w:val="Normal"/>
    <w:uiPriority w:val="99"/>
    <w:semiHidden/>
    <w:unhideWhenUsed/>
    <w:rsid w:val="009205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94B0D"/>
    <w:rPr>
      <w:color w:val="467886" w:themeColor="hyperlink"/>
      <w:u w:val="single"/>
    </w:rPr>
  </w:style>
  <w:style w:type="character" w:styleId="UnresolvedMention">
    <w:name w:val="Unresolved Mention"/>
    <w:basedOn w:val="DefaultParagraphFont"/>
    <w:uiPriority w:val="99"/>
    <w:semiHidden/>
    <w:unhideWhenUsed/>
    <w:rsid w:val="00F9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4828">
      <w:bodyDiv w:val="1"/>
      <w:marLeft w:val="0"/>
      <w:marRight w:val="0"/>
      <w:marTop w:val="0"/>
      <w:marBottom w:val="0"/>
      <w:divBdr>
        <w:top w:val="none" w:sz="0" w:space="0" w:color="auto"/>
        <w:left w:val="none" w:sz="0" w:space="0" w:color="auto"/>
        <w:bottom w:val="none" w:sz="0" w:space="0" w:color="auto"/>
        <w:right w:val="none" w:sz="0" w:space="0" w:color="auto"/>
      </w:divBdr>
    </w:div>
    <w:div w:id="95177132">
      <w:bodyDiv w:val="1"/>
      <w:marLeft w:val="0"/>
      <w:marRight w:val="0"/>
      <w:marTop w:val="0"/>
      <w:marBottom w:val="0"/>
      <w:divBdr>
        <w:top w:val="none" w:sz="0" w:space="0" w:color="auto"/>
        <w:left w:val="none" w:sz="0" w:space="0" w:color="auto"/>
        <w:bottom w:val="none" w:sz="0" w:space="0" w:color="auto"/>
        <w:right w:val="none" w:sz="0" w:space="0" w:color="auto"/>
      </w:divBdr>
    </w:div>
    <w:div w:id="110171854">
      <w:bodyDiv w:val="1"/>
      <w:marLeft w:val="0"/>
      <w:marRight w:val="0"/>
      <w:marTop w:val="0"/>
      <w:marBottom w:val="0"/>
      <w:divBdr>
        <w:top w:val="none" w:sz="0" w:space="0" w:color="auto"/>
        <w:left w:val="none" w:sz="0" w:space="0" w:color="auto"/>
        <w:bottom w:val="none" w:sz="0" w:space="0" w:color="auto"/>
        <w:right w:val="none" w:sz="0" w:space="0" w:color="auto"/>
      </w:divBdr>
    </w:div>
    <w:div w:id="194083839">
      <w:bodyDiv w:val="1"/>
      <w:marLeft w:val="0"/>
      <w:marRight w:val="0"/>
      <w:marTop w:val="0"/>
      <w:marBottom w:val="0"/>
      <w:divBdr>
        <w:top w:val="none" w:sz="0" w:space="0" w:color="auto"/>
        <w:left w:val="none" w:sz="0" w:space="0" w:color="auto"/>
        <w:bottom w:val="none" w:sz="0" w:space="0" w:color="auto"/>
        <w:right w:val="none" w:sz="0" w:space="0" w:color="auto"/>
      </w:divBdr>
    </w:div>
    <w:div w:id="227345969">
      <w:bodyDiv w:val="1"/>
      <w:marLeft w:val="0"/>
      <w:marRight w:val="0"/>
      <w:marTop w:val="0"/>
      <w:marBottom w:val="0"/>
      <w:divBdr>
        <w:top w:val="none" w:sz="0" w:space="0" w:color="auto"/>
        <w:left w:val="none" w:sz="0" w:space="0" w:color="auto"/>
        <w:bottom w:val="none" w:sz="0" w:space="0" w:color="auto"/>
        <w:right w:val="none" w:sz="0" w:space="0" w:color="auto"/>
      </w:divBdr>
    </w:div>
    <w:div w:id="744110961">
      <w:bodyDiv w:val="1"/>
      <w:marLeft w:val="0"/>
      <w:marRight w:val="0"/>
      <w:marTop w:val="0"/>
      <w:marBottom w:val="0"/>
      <w:divBdr>
        <w:top w:val="none" w:sz="0" w:space="0" w:color="auto"/>
        <w:left w:val="none" w:sz="0" w:space="0" w:color="auto"/>
        <w:bottom w:val="none" w:sz="0" w:space="0" w:color="auto"/>
        <w:right w:val="none" w:sz="0" w:space="0" w:color="auto"/>
      </w:divBdr>
    </w:div>
    <w:div w:id="824079885">
      <w:bodyDiv w:val="1"/>
      <w:marLeft w:val="0"/>
      <w:marRight w:val="0"/>
      <w:marTop w:val="0"/>
      <w:marBottom w:val="0"/>
      <w:divBdr>
        <w:top w:val="none" w:sz="0" w:space="0" w:color="auto"/>
        <w:left w:val="none" w:sz="0" w:space="0" w:color="auto"/>
        <w:bottom w:val="none" w:sz="0" w:space="0" w:color="auto"/>
        <w:right w:val="none" w:sz="0" w:space="0" w:color="auto"/>
      </w:divBdr>
    </w:div>
    <w:div w:id="861824609">
      <w:bodyDiv w:val="1"/>
      <w:marLeft w:val="0"/>
      <w:marRight w:val="0"/>
      <w:marTop w:val="0"/>
      <w:marBottom w:val="0"/>
      <w:divBdr>
        <w:top w:val="none" w:sz="0" w:space="0" w:color="auto"/>
        <w:left w:val="none" w:sz="0" w:space="0" w:color="auto"/>
        <w:bottom w:val="none" w:sz="0" w:space="0" w:color="auto"/>
        <w:right w:val="none" w:sz="0" w:space="0" w:color="auto"/>
      </w:divBdr>
    </w:div>
    <w:div w:id="927925194">
      <w:bodyDiv w:val="1"/>
      <w:marLeft w:val="0"/>
      <w:marRight w:val="0"/>
      <w:marTop w:val="0"/>
      <w:marBottom w:val="0"/>
      <w:divBdr>
        <w:top w:val="none" w:sz="0" w:space="0" w:color="auto"/>
        <w:left w:val="none" w:sz="0" w:space="0" w:color="auto"/>
        <w:bottom w:val="none" w:sz="0" w:space="0" w:color="auto"/>
        <w:right w:val="none" w:sz="0" w:space="0" w:color="auto"/>
      </w:divBdr>
    </w:div>
    <w:div w:id="971249041">
      <w:bodyDiv w:val="1"/>
      <w:marLeft w:val="0"/>
      <w:marRight w:val="0"/>
      <w:marTop w:val="0"/>
      <w:marBottom w:val="0"/>
      <w:divBdr>
        <w:top w:val="none" w:sz="0" w:space="0" w:color="auto"/>
        <w:left w:val="none" w:sz="0" w:space="0" w:color="auto"/>
        <w:bottom w:val="none" w:sz="0" w:space="0" w:color="auto"/>
        <w:right w:val="none" w:sz="0" w:space="0" w:color="auto"/>
      </w:divBdr>
    </w:div>
    <w:div w:id="1009451375">
      <w:bodyDiv w:val="1"/>
      <w:marLeft w:val="0"/>
      <w:marRight w:val="0"/>
      <w:marTop w:val="0"/>
      <w:marBottom w:val="0"/>
      <w:divBdr>
        <w:top w:val="none" w:sz="0" w:space="0" w:color="auto"/>
        <w:left w:val="none" w:sz="0" w:space="0" w:color="auto"/>
        <w:bottom w:val="none" w:sz="0" w:space="0" w:color="auto"/>
        <w:right w:val="none" w:sz="0" w:space="0" w:color="auto"/>
      </w:divBdr>
    </w:div>
    <w:div w:id="1025014539">
      <w:bodyDiv w:val="1"/>
      <w:marLeft w:val="0"/>
      <w:marRight w:val="0"/>
      <w:marTop w:val="0"/>
      <w:marBottom w:val="0"/>
      <w:divBdr>
        <w:top w:val="none" w:sz="0" w:space="0" w:color="auto"/>
        <w:left w:val="none" w:sz="0" w:space="0" w:color="auto"/>
        <w:bottom w:val="none" w:sz="0" w:space="0" w:color="auto"/>
        <w:right w:val="none" w:sz="0" w:space="0" w:color="auto"/>
      </w:divBdr>
    </w:div>
    <w:div w:id="1058557707">
      <w:bodyDiv w:val="1"/>
      <w:marLeft w:val="0"/>
      <w:marRight w:val="0"/>
      <w:marTop w:val="0"/>
      <w:marBottom w:val="0"/>
      <w:divBdr>
        <w:top w:val="none" w:sz="0" w:space="0" w:color="auto"/>
        <w:left w:val="none" w:sz="0" w:space="0" w:color="auto"/>
        <w:bottom w:val="none" w:sz="0" w:space="0" w:color="auto"/>
        <w:right w:val="none" w:sz="0" w:space="0" w:color="auto"/>
      </w:divBdr>
    </w:div>
    <w:div w:id="1247693456">
      <w:bodyDiv w:val="1"/>
      <w:marLeft w:val="0"/>
      <w:marRight w:val="0"/>
      <w:marTop w:val="0"/>
      <w:marBottom w:val="0"/>
      <w:divBdr>
        <w:top w:val="none" w:sz="0" w:space="0" w:color="auto"/>
        <w:left w:val="none" w:sz="0" w:space="0" w:color="auto"/>
        <w:bottom w:val="none" w:sz="0" w:space="0" w:color="auto"/>
        <w:right w:val="none" w:sz="0" w:space="0" w:color="auto"/>
      </w:divBdr>
    </w:div>
    <w:div w:id="1289776784">
      <w:bodyDiv w:val="1"/>
      <w:marLeft w:val="0"/>
      <w:marRight w:val="0"/>
      <w:marTop w:val="0"/>
      <w:marBottom w:val="0"/>
      <w:divBdr>
        <w:top w:val="none" w:sz="0" w:space="0" w:color="auto"/>
        <w:left w:val="none" w:sz="0" w:space="0" w:color="auto"/>
        <w:bottom w:val="none" w:sz="0" w:space="0" w:color="auto"/>
        <w:right w:val="none" w:sz="0" w:space="0" w:color="auto"/>
      </w:divBdr>
    </w:div>
    <w:div w:id="1304044012">
      <w:bodyDiv w:val="1"/>
      <w:marLeft w:val="0"/>
      <w:marRight w:val="0"/>
      <w:marTop w:val="0"/>
      <w:marBottom w:val="0"/>
      <w:divBdr>
        <w:top w:val="none" w:sz="0" w:space="0" w:color="auto"/>
        <w:left w:val="none" w:sz="0" w:space="0" w:color="auto"/>
        <w:bottom w:val="none" w:sz="0" w:space="0" w:color="auto"/>
        <w:right w:val="none" w:sz="0" w:space="0" w:color="auto"/>
      </w:divBdr>
    </w:div>
    <w:div w:id="1329015584">
      <w:bodyDiv w:val="1"/>
      <w:marLeft w:val="0"/>
      <w:marRight w:val="0"/>
      <w:marTop w:val="0"/>
      <w:marBottom w:val="0"/>
      <w:divBdr>
        <w:top w:val="none" w:sz="0" w:space="0" w:color="auto"/>
        <w:left w:val="none" w:sz="0" w:space="0" w:color="auto"/>
        <w:bottom w:val="none" w:sz="0" w:space="0" w:color="auto"/>
        <w:right w:val="none" w:sz="0" w:space="0" w:color="auto"/>
      </w:divBdr>
    </w:div>
    <w:div w:id="1348480945">
      <w:bodyDiv w:val="1"/>
      <w:marLeft w:val="0"/>
      <w:marRight w:val="0"/>
      <w:marTop w:val="0"/>
      <w:marBottom w:val="0"/>
      <w:divBdr>
        <w:top w:val="none" w:sz="0" w:space="0" w:color="auto"/>
        <w:left w:val="none" w:sz="0" w:space="0" w:color="auto"/>
        <w:bottom w:val="none" w:sz="0" w:space="0" w:color="auto"/>
        <w:right w:val="none" w:sz="0" w:space="0" w:color="auto"/>
      </w:divBdr>
    </w:div>
    <w:div w:id="19516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pioidsettlementtrack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mhsa.gov/data/data-we-collect/n-ssats-national-survey-substance-abuse-treat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Case Study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 code differently</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Strategies for Optimizing Opioid Settlement Fund Allocation: Enhancing Treatment Outcomes and Reducing Overdose Deaths"</dc:title>
  <dc:subject/>
  <dc:creator>By; Anthony McWhite</dc:creator>
  <cp:keywords/>
  <dc:description/>
  <cp:lastModifiedBy>asmcwhite243@gmail.com</cp:lastModifiedBy>
  <cp:revision>177</cp:revision>
  <dcterms:created xsi:type="dcterms:W3CDTF">2024-12-03T13:40:00Z</dcterms:created>
  <dcterms:modified xsi:type="dcterms:W3CDTF">2024-12-03T16:44:00Z</dcterms:modified>
</cp:coreProperties>
</file>