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56CA" w14:textId="77777777" w:rsidR="007B5E43" w:rsidRPr="007B5E43" w:rsidRDefault="007B5E43" w:rsidP="007B5E43">
      <w:pPr>
        <w:rPr>
          <w:rFonts w:ascii="Times New Roman" w:hAnsi="Times New Roman" w:cs="Times New Roman"/>
          <w:b/>
          <w:bCs/>
          <w:sz w:val="24"/>
          <w:szCs w:val="24"/>
        </w:rPr>
      </w:pPr>
      <w:r w:rsidRPr="007B5E43">
        <w:rPr>
          <w:rFonts w:ascii="Times New Roman" w:hAnsi="Times New Roman" w:cs="Times New Roman"/>
          <w:b/>
          <w:bCs/>
          <w:sz w:val="24"/>
          <w:szCs w:val="24"/>
        </w:rPr>
        <w:t>Unit Testing Reflection: Contact and Task Services</w:t>
      </w:r>
    </w:p>
    <w:p w14:paraId="399C683D" w14:textId="77777777" w:rsidR="007B5E43" w:rsidRPr="007B5E43" w:rsidRDefault="007B5E43" w:rsidP="007B5E43">
      <w:pPr>
        <w:rPr>
          <w:rFonts w:ascii="Times New Roman" w:hAnsi="Times New Roman" w:cs="Times New Roman"/>
          <w:sz w:val="24"/>
          <w:szCs w:val="24"/>
        </w:rPr>
      </w:pPr>
      <w:r w:rsidRPr="007B5E43">
        <w:rPr>
          <w:rFonts w:ascii="Times New Roman" w:hAnsi="Times New Roman" w:cs="Times New Roman"/>
          <w:sz w:val="24"/>
          <w:szCs w:val="24"/>
        </w:rPr>
        <w:t>The unit testing approach implemented for both the Contact Service and Task Service was directly aligned with the software requirements through systematic validation of each specification. For the Contact Service, every requirement was mapped to specific test cases. For example, the requirement stating "The contact object shall have a required unique contact ID string that cannot be longer than 10 characters" was validated through multiple tests including testContactIdNull(), testContactIdTooLong(), and boundary testing within testContactCreation(). Similarly, the Task Service requirement that "The task object shall have a required name String field that cannot be longer than 20 characters" was verified through testNameNull() and testNameTooLong(). The immutability requirement for both contact ID and task ID was enforced by implementing them as final fields with no setter methods, validated through testContactIdImmutable() and testTaskIdImmutable() respectively. Each updatable field requirement was tested with both valid updates and invalid attempts, ensuring complete requirement coverage.</w:t>
      </w:r>
    </w:p>
    <w:p w14:paraId="4057B25E" w14:textId="77777777" w:rsidR="007B5E43" w:rsidRPr="007B5E43" w:rsidRDefault="007B5E43" w:rsidP="007B5E43">
      <w:pPr>
        <w:rPr>
          <w:rFonts w:ascii="Times New Roman" w:hAnsi="Times New Roman" w:cs="Times New Roman"/>
          <w:sz w:val="24"/>
          <w:szCs w:val="24"/>
        </w:rPr>
      </w:pPr>
      <w:r w:rsidRPr="007B5E43">
        <w:rPr>
          <w:rFonts w:ascii="Times New Roman" w:hAnsi="Times New Roman" w:cs="Times New Roman"/>
          <w:sz w:val="24"/>
          <w:szCs w:val="24"/>
        </w:rPr>
        <w:t xml:space="preserve">The overall quality of the JUnit tests demonstrates effectiveness through comprehensive coverage of positive, negative, and edge cases. The Contact Service tests achieved complete coverage with 14 distinct test methods in ContactTest and 15 in ContactServiceTest, validating all class behaviors. Coverage analysis shows that every public method was tested, every validation branch was exercised, and every exception path was verified. For instance, the phone validation requirement was tested through four separate test cases: testPhoneNull(), testPhoneInvalidLength() (testing both too short and too long), and testPhoneNonDigits(). The Task Service similarly achieved comprehensive coverage with 15 tests in TaskTest and 14 in TaskServiceTest. The effectiveness is evidenced by testing not only </w:t>
      </w:r>
      <w:r w:rsidRPr="007B5E43">
        <w:rPr>
          <w:rFonts w:ascii="Times New Roman" w:hAnsi="Times New Roman" w:cs="Times New Roman"/>
          <w:sz w:val="24"/>
          <w:szCs w:val="24"/>
        </w:rPr>
        <w:lastRenderedPageBreak/>
        <w:t>successful operations but also failure scenarios, such as testAddDuplicateContact() and testUpdateFirstNameNonExistentContact(), ensuring robust error handling. Boundary value testing was implemented through testMaximumLengthValues() for both services, validating that maximum-length inputs are accepted while exceeding values are rejected.</w:t>
      </w:r>
    </w:p>
    <w:p w14:paraId="7F62A18D" w14:textId="77777777" w:rsidR="007B5E43" w:rsidRPr="007B5E43" w:rsidRDefault="007B5E43" w:rsidP="007B5E43">
      <w:pPr>
        <w:rPr>
          <w:rFonts w:ascii="Times New Roman" w:hAnsi="Times New Roman" w:cs="Times New Roman"/>
          <w:sz w:val="24"/>
          <w:szCs w:val="24"/>
        </w:rPr>
      </w:pPr>
      <w:r w:rsidRPr="007B5E43">
        <w:rPr>
          <w:rFonts w:ascii="Times New Roman" w:hAnsi="Times New Roman" w:cs="Times New Roman"/>
          <w:sz w:val="24"/>
          <w:szCs w:val="24"/>
        </w:rPr>
        <w:t>Technical soundness was ensured through proper exception handling, validation logic, and adherence to object-oriented principles. The code implements defensive programming by validating all inputs before processing. In Contact.java, line 7 demonstrates input validation: if (contactId == null || contactId.length() &gt; 10), which prevents null pointer exceptions and enforces length constraints simultaneously. The immutability of ID fields was guaranteed through the final keyword (line 2: private final String contactId;) and the absence of setter methods, preventing accidental modification. Service classes implement try-catch blocks for graceful error handling, as shown in ContactService.java lines 36-42 within updateFirstName(), where IllegalArgumentException is caught and converted to a boolean return value. This approach maintains API consistency while properly handling validation failures. The HashMap data structure was selected for O(1) average-case lookup performance, as declared in line 5: private Map contacts;. Test classes validate this soundness through assertion methods like assertThrows(IllegalArgumentException.class, ...), which verify that invalid inputs trigger appropriate exceptions rather than corrupting data.</w:t>
      </w:r>
    </w:p>
    <w:p w14:paraId="05DCA386" w14:textId="77777777" w:rsidR="007B5E43" w:rsidRPr="007B5E43" w:rsidRDefault="007B5E43" w:rsidP="007B5E43">
      <w:pPr>
        <w:rPr>
          <w:rFonts w:ascii="Times New Roman" w:hAnsi="Times New Roman" w:cs="Times New Roman"/>
          <w:sz w:val="24"/>
          <w:szCs w:val="24"/>
        </w:rPr>
      </w:pPr>
      <w:r w:rsidRPr="007B5E43">
        <w:rPr>
          <w:rFonts w:ascii="Times New Roman" w:hAnsi="Times New Roman" w:cs="Times New Roman"/>
          <w:sz w:val="24"/>
          <w:szCs w:val="24"/>
        </w:rPr>
        <w:t xml:space="preserve">Code efficiency was prioritized through optimal data structures, minimal redundancy, and streamlined validation logic. The use of HashMap for storage in both services provides constant-time operations for add, delete, and retrieve functions. In ContactService.java, the addContact() method (lines 11-17) demonstrates efficiency by performing duplicate checking </w:t>
      </w:r>
      <w:r w:rsidRPr="007B5E43">
        <w:rPr>
          <w:rFonts w:ascii="Times New Roman" w:hAnsi="Times New Roman" w:cs="Times New Roman"/>
          <w:sz w:val="24"/>
          <w:szCs w:val="24"/>
        </w:rPr>
        <w:lastRenderedPageBreak/>
        <w:t>and insertion in a single operation: if (contact == null || contacts.containsKey(contact.getContactId())). This combines null checking with duplicate detection before the more expensive put() operation. Update methods efficiently retrieve once and validate inline, as shown in updateFirstName() (lines 28-38), where the contact is retrieved on line 29 and validation occurs within the setter rather than duplicating logic. The validation regex pattern \\d{10} in Contact.java line 13 efficiently validates phone format in a single operation. Test efficiency is demonstrated through the @BeforeEach setup method in test classes, which initializes common test objects once per test rather than duplicating initialization code. For example, ContactServiceTest.java lines 8-12 initialize contactService and testContact objects that are reused across all test methods, reducing code duplication and improving maintainability while maintaining test isolation.</w:t>
      </w:r>
    </w:p>
    <w:p w14:paraId="41AB6A55" w14:textId="77777777" w:rsidR="00E96778" w:rsidRPr="007B5E43" w:rsidRDefault="00E96778">
      <w:pPr>
        <w:rPr>
          <w:rFonts w:ascii="Times New Roman" w:hAnsi="Times New Roman" w:cs="Times New Roman"/>
          <w:sz w:val="24"/>
          <w:szCs w:val="24"/>
        </w:rPr>
      </w:pPr>
    </w:p>
    <w:sectPr w:rsidR="00E96778" w:rsidRPr="007B5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43"/>
    <w:rsid w:val="005918A7"/>
    <w:rsid w:val="007B5E43"/>
    <w:rsid w:val="00E21262"/>
    <w:rsid w:val="00E96778"/>
    <w:rsid w:val="00EF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F30BA"/>
  <w15:chartTrackingRefBased/>
  <w15:docId w15:val="{7BE9E33C-D4E3-4E61-BD86-F7D113BCE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E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E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E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E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E43"/>
    <w:rPr>
      <w:rFonts w:eastAsiaTheme="majorEastAsia" w:cstheme="majorBidi"/>
      <w:color w:val="272727" w:themeColor="text1" w:themeTint="D8"/>
    </w:rPr>
  </w:style>
  <w:style w:type="paragraph" w:styleId="Title">
    <w:name w:val="Title"/>
    <w:basedOn w:val="Normal"/>
    <w:next w:val="Normal"/>
    <w:link w:val="TitleChar"/>
    <w:uiPriority w:val="10"/>
    <w:qFormat/>
    <w:rsid w:val="007B5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E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E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E43"/>
    <w:rPr>
      <w:i/>
      <w:iCs/>
      <w:color w:val="404040" w:themeColor="text1" w:themeTint="BF"/>
    </w:rPr>
  </w:style>
  <w:style w:type="paragraph" w:styleId="ListParagraph">
    <w:name w:val="List Paragraph"/>
    <w:basedOn w:val="Normal"/>
    <w:uiPriority w:val="34"/>
    <w:qFormat/>
    <w:rsid w:val="007B5E43"/>
    <w:pPr>
      <w:ind w:left="720"/>
      <w:contextualSpacing/>
    </w:pPr>
  </w:style>
  <w:style w:type="character" w:styleId="IntenseEmphasis">
    <w:name w:val="Intense Emphasis"/>
    <w:basedOn w:val="DefaultParagraphFont"/>
    <w:uiPriority w:val="21"/>
    <w:qFormat/>
    <w:rsid w:val="007B5E43"/>
    <w:rPr>
      <w:i/>
      <w:iCs/>
      <w:color w:val="0F4761" w:themeColor="accent1" w:themeShade="BF"/>
    </w:rPr>
  </w:style>
  <w:style w:type="paragraph" w:styleId="IntenseQuote">
    <w:name w:val="Intense Quote"/>
    <w:basedOn w:val="Normal"/>
    <w:next w:val="Normal"/>
    <w:link w:val="IntenseQuoteChar"/>
    <w:uiPriority w:val="30"/>
    <w:qFormat/>
    <w:rsid w:val="007B5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E43"/>
    <w:rPr>
      <w:i/>
      <w:iCs/>
      <w:color w:val="0F4761" w:themeColor="accent1" w:themeShade="BF"/>
    </w:rPr>
  </w:style>
  <w:style w:type="character" w:styleId="IntenseReference">
    <w:name w:val="Intense Reference"/>
    <w:basedOn w:val="DefaultParagraphFont"/>
    <w:uiPriority w:val="32"/>
    <w:qFormat/>
    <w:rsid w:val="007B5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2025-09-29T00:49:00Z</dcterms:created>
  <dcterms:modified xsi:type="dcterms:W3CDTF">2025-09-29T00:50:00Z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22a3e9be-1dee-47c0-b436-e88570f17fc8</vt:lpwstr>
  </property>
</Properties>
</file>