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42CD1" w14:textId="77777777" w:rsidR="00C52124" w:rsidRDefault="006D2DA8">
      <w:pPr>
        <w:pStyle w:val="BodyText"/>
      </w:pPr>
      <w:r>
        <w:rPr>
          <w:rStyle w:val="StrongEmphasis"/>
        </w:rPr>
        <w:t>Module Four Question 1</w:t>
      </w:r>
    </w:p>
    <w:p w14:paraId="70D83EEA" w14:textId="77777777" w:rsidR="00C52124" w:rsidRDefault="006D2DA8">
      <w:pPr>
        <w:pStyle w:val="BodyText"/>
      </w:pPr>
      <w:r>
        <w:rPr>
          <w:rStyle w:val="StrongEmphasis"/>
        </w:rPr>
        <w:t xml:space="preserve">Mark believes that people who create apps restricting or changing interaction with social media might be interested in his research. Think about the research you've collected so far. What are some potential applications for your </w:t>
      </w:r>
      <w:r>
        <w:rPr>
          <w:rStyle w:val="StrongEmphasis"/>
        </w:rPr>
        <w:t>research? In other words, what are some ways that your research could be used?</w:t>
      </w:r>
    </w:p>
    <w:p w14:paraId="32F293EA" w14:textId="77777777" w:rsidR="00C52124" w:rsidRDefault="00C52124">
      <w:pPr>
        <w:pStyle w:val="HorizontalLine"/>
      </w:pPr>
    </w:p>
    <w:p w14:paraId="1F214A0E" w14:textId="77777777" w:rsidR="00C52124" w:rsidRDefault="006D2DA8">
      <w:pPr>
        <w:pStyle w:val="BodyText"/>
      </w:pPr>
      <w:r>
        <w:t>The research on energy and income inequality has various potential applications. It can help inform policy decisions to create more equitable energy systems, promote sustainabl</w:t>
      </w:r>
      <w:r>
        <w:t>e development, and address social and environmental justice issues. Additionally, it can contribute to understanding the impact of energy disparities on communities' well-being and guide efforts to improve access to clean and affordable energy for all.</w:t>
      </w:r>
    </w:p>
    <w:p w14:paraId="5B22D0F4" w14:textId="77777777" w:rsidR="00C52124" w:rsidRDefault="00C52124">
      <w:pPr>
        <w:pStyle w:val="BodyText"/>
        <w:rPr>
          <w:rStyle w:val="StrongEmphasis"/>
        </w:rPr>
      </w:pPr>
    </w:p>
    <w:p w14:paraId="61B7009F" w14:textId="77777777" w:rsidR="00C52124" w:rsidRDefault="006D2DA8">
      <w:pPr>
        <w:pStyle w:val="BodyText"/>
      </w:pPr>
      <w:r>
        <w:rPr>
          <w:rStyle w:val="StrongEmphasis"/>
        </w:rPr>
        <w:t>Mo</w:t>
      </w:r>
      <w:r>
        <w:rPr>
          <w:rStyle w:val="StrongEmphasis"/>
        </w:rPr>
        <w:t>dule Four Question 2</w:t>
      </w:r>
    </w:p>
    <w:p w14:paraId="449FC7C0" w14:textId="77777777" w:rsidR="00C52124" w:rsidRDefault="006D2DA8">
      <w:pPr>
        <w:pStyle w:val="BodyText"/>
      </w:pPr>
      <w:r>
        <w:rPr>
          <w:rStyle w:val="StrongEmphasis"/>
        </w:rPr>
        <w:t>On the previous page, you identified possible applications of your research. Research whether anyone has investigated or created those applications. Note your findings here.</w:t>
      </w:r>
    </w:p>
    <w:p w14:paraId="40BEF17C" w14:textId="77777777" w:rsidR="00C52124" w:rsidRDefault="00C52124">
      <w:pPr>
        <w:pStyle w:val="HorizontalLine"/>
      </w:pPr>
    </w:p>
    <w:p w14:paraId="7842E8A0" w14:textId="77777777" w:rsidR="00C52124" w:rsidRDefault="006D2DA8">
      <w:pPr>
        <w:pStyle w:val="BodyText"/>
      </w:pPr>
      <w:r>
        <w:t>Many researchers and organizations have already started impl</w:t>
      </w:r>
      <w:r>
        <w:t>ementing initiatives and policies based on the findings of research on energy and income inequality. Multiple countries are working towards creating more equitable energy systems, promoting renewable energy adoption in underserved communities, and advocati</w:t>
      </w:r>
      <w:r>
        <w:t xml:space="preserve">ng for policies that address energy disparities. These real-world applications of social science research are crucial steps towards achieving a more just and sustainable energy future. </w:t>
      </w:r>
    </w:p>
    <w:p w14:paraId="39E34660" w14:textId="77777777" w:rsidR="00C52124" w:rsidRDefault="006D2DA8">
      <w:pPr>
        <w:pStyle w:val="BodyText"/>
      </w:pPr>
      <w:r>
        <w:t>"The burden of energy cost is very high, especially on the poor, who f</w:t>
      </w:r>
      <w:r>
        <w:t xml:space="preserve">orm a significant number of the total population in developing economies" (Njiru and </w:t>
      </w:r>
      <w:proofErr w:type="spellStart"/>
      <w:r>
        <w:t>Letema</w:t>
      </w:r>
      <w:proofErr w:type="spellEnd"/>
      <w:r>
        <w:t>, 2018)</w:t>
      </w:r>
    </w:p>
    <w:p w14:paraId="5F0F9B47" w14:textId="77777777" w:rsidR="00C52124" w:rsidRDefault="006D2DA8">
      <w:pPr>
        <w:pStyle w:val="BodyText"/>
      </w:pPr>
      <w:r>
        <w:t>Future source:</w:t>
      </w:r>
    </w:p>
    <w:p w14:paraId="74C4DACA" w14:textId="77777777" w:rsidR="00C52124" w:rsidRDefault="006D2DA8">
      <w:pPr>
        <w:pStyle w:val="BodyText"/>
      </w:pPr>
      <w:r>
        <w:t>Energy efficiency-economic growth nexus: What is the role of income inequality? - ScienceDirect</w:t>
      </w:r>
    </w:p>
    <w:p w14:paraId="3F0A7C15" w14:textId="77777777" w:rsidR="00C52124" w:rsidRDefault="00C52124">
      <w:pPr>
        <w:pStyle w:val="BodyText"/>
        <w:rPr>
          <w:rStyle w:val="StrongEmphasis"/>
        </w:rPr>
      </w:pPr>
    </w:p>
    <w:p w14:paraId="1046FF7C" w14:textId="77777777" w:rsidR="00C52124" w:rsidRDefault="006D2DA8">
      <w:pPr>
        <w:pStyle w:val="BodyText"/>
      </w:pPr>
      <w:r>
        <w:rPr>
          <w:rStyle w:val="StrongEmphasis"/>
        </w:rPr>
        <w:t>Module Four Question 3</w:t>
      </w:r>
    </w:p>
    <w:p w14:paraId="0EC3E0F6" w14:textId="77777777" w:rsidR="00C52124" w:rsidRDefault="006D2DA8">
      <w:pPr>
        <w:pStyle w:val="BodyText"/>
      </w:pPr>
      <w:r>
        <w:rPr>
          <w:rStyle w:val="StrongEmphasis"/>
        </w:rPr>
        <w:t>After reviewing your i</w:t>
      </w:r>
      <w:r>
        <w:rPr>
          <w:rStyle w:val="StrongEmphasis"/>
        </w:rPr>
        <w:t>nitial list of questions, are there any that you have yet to answer by searching credible sites and gathering C.R.A.P.P.O. approved sources along the way? Make a note of those questions here, as well as your plan for answering them.</w:t>
      </w:r>
    </w:p>
    <w:p w14:paraId="0B99F797" w14:textId="77777777" w:rsidR="00C52124" w:rsidRDefault="00C52124">
      <w:pPr>
        <w:pStyle w:val="HorizontalLine"/>
      </w:pPr>
    </w:p>
    <w:p w14:paraId="2CBC1481" w14:textId="77777777" w:rsidR="00C52124" w:rsidRDefault="006D2DA8">
      <w:pPr>
        <w:pStyle w:val="BodyText"/>
      </w:pPr>
      <w:r>
        <w:t>Questions:</w:t>
      </w:r>
    </w:p>
    <w:p w14:paraId="466B58A1" w14:textId="77777777" w:rsidR="00C52124" w:rsidRDefault="006D2DA8">
      <w:pPr>
        <w:pStyle w:val="BodyText"/>
      </w:pPr>
      <w:r>
        <w:lastRenderedPageBreak/>
        <w:t>1. How does</w:t>
      </w:r>
      <w:r>
        <w:t xml:space="preserve"> income inequality impact access to renewable energy technologies and initiatives?</w:t>
      </w:r>
    </w:p>
    <w:p w14:paraId="1F33E212" w14:textId="77777777" w:rsidR="00C52124" w:rsidRDefault="006D2DA8">
      <w:pPr>
        <w:pStyle w:val="BodyText"/>
      </w:pPr>
      <w:r>
        <w:t>2. What are the social and economic barriers that hinder low-income communities from adopting sustainable energy practices?</w:t>
      </w:r>
    </w:p>
    <w:p w14:paraId="24748E41" w14:textId="77777777" w:rsidR="00C52124" w:rsidRDefault="006D2DA8">
      <w:pPr>
        <w:pStyle w:val="BodyText"/>
      </w:pPr>
      <w:r>
        <w:t>3. How does income inequality affect mental healt</w:t>
      </w:r>
      <w:r>
        <w:t>h and well-being, particularly about energy affordability and access?</w:t>
      </w:r>
    </w:p>
    <w:p w14:paraId="2682128E" w14:textId="77777777" w:rsidR="00C52124" w:rsidRDefault="006D2DA8">
      <w:pPr>
        <w:pStyle w:val="BodyText"/>
      </w:pPr>
      <w:r>
        <w:t>4. What are the potential long-term effects of energy disparities on social mobility and opportunities for individuals within a society?</w:t>
      </w:r>
    </w:p>
    <w:p w14:paraId="670E9B3D" w14:textId="77777777" w:rsidR="00C52124" w:rsidRDefault="006D2DA8">
      <w:pPr>
        <w:pStyle w:val="BodyText"/>
      </w:pPr>
      <w:r>
        <w:t xml:space="preserve">5. How do social institutions, such as education </w:t>
      </w:r>
      <w:r>
        <w:t>and labor markets, contribute to the perpetuation or reduction of income inequality in the context of energy consumption?</w:t>
      </w:r>
    </w:p>
    <w:p w14:paraId="36666234" w14:textId="77777777" w:rsidR="00C52124" w:rsidRDefault="006D2DA8">
      <w:pPr>
        <w:pStyle w:val="BodyText"/>
      </w:pPr>
      <w:r>
        <w:t>Answer Method:</w:t>
      </w:r>
    </w:p>
    <w:p w14:paraId="10D24613" w14:textId="77777777" w:rsidR="00C52124" w:rsidRDefault="006D2DA8">
      <w:pPr>
        <w:pStyle w:val="BodyText"/>
      </w:pPr>
      <w:r>
        <w:t>1. Conduct a literature review to gather existing knowledge on the relationship between income inequality, energy acces</w:t>
      </w:r>
      <w:r>
        <w:t>s, and related social outcomes.</w:t>
      </w:r>
    </w:p>
    <w:p w14:paraId="6DD710EE" w14:textId="77777777" w:rsidR="00C52124" w:rsidRDefault="006D2DA8">
      <w:pPr>
        <w:pStyle w:val="BodyText"/>
      </w:pPr>
      <w:r>
        <w:t>2. Design surveys and interviews to collect data on energy consumption patterns, income levels, and access to renewable energy technologies in different income groups.</w:t>
      </w:r>
    </w:p>
    <w:p w14:paraId="6EB165FB" w14:textId="77777777" w:rsidR="00C52124" w:rsidRDefault="006D2DA8">
      <w:pPr>
        <w:pStyle w:val="BodyText"/>
      </w:pPr>
      <w:r>
        <w:t xml:space="preserve">3. Analyze the collected data to identify the impact of </w:t>
      </w:r>
      <w:r>
        <w:t>income inequality on energy access, social mobility, mental health, and well-being.</w:t>
      </w:r>
    </w:p>
    <w:p w14:paraId="26A24133" w14:textId="77777777" w:rsidR="00C52124" w:rsidRDefault="006D2DA8">
      <w:pPr>
        <w:pStyle w:val="BodyText"/>
      </w:pPr>
      <w:r>
        <w:t>4. Explore the role of social institutions, such as education and labor markets, in perpetuating or reducing income inequality and its effects on energy consumption.</w:t>
      </w:r>
    </w:p>
    <w:p w14:paraId="39AC1479" w14:textId="77777777" w:rsidR="00C52124" w:rsidRDefault="006D2DA8">
      <w:pPr>
        <w:pStyle w:val="BodyText"/>
      </w:pPr>
      <w:r>
        <w:t>5. Use</w:t>
      </w:r>
      <w:r>
        <w:t xml:space="preserve"> statistical models and regression analysis to examine the relationship between income inequality, energy consumption, and social outcomes.</w:t>
      </w:r>
    </w:p>
    <w:p w14:paraId="199A42B9" w14:textId="77777777" w:rsidR="00C52124" w:rsidRDefault="006D2DA8">
      <w:pPr>
        <w:pStyle w:val="BodyText"/>
      </w:pPr>
      <w:r>
        <w:t>6. Identify policy implications and recommendations based on the research findings to address energy disparities and</w:t>
      </w:r>
      <w:r>
        <w:t xml:space="preserve"> reduce income inequality.</w:t>
      </w:r>
    </w:p>
    <w:p w14:paraId="4DFE61BD" w14:textId="77777777" w:rsidR="00C52124" w:rsidRDefault="00C52124">
      <w:pPr>
        <w:pStyle w:val="BodyText"/>
        <w:rPr>
          <w:rStyle w:val="StrongEmphasis"/>
        </w:rPr>
      </w:pPr>
    </w:p>
    <w:p w14:paraId="32F861C8" w14:textId="77777777" w:rsidR="00C52124" w:rsidRDefault="006D2DA8">
      <w:pPr>
        <w:pStyle w:val="BodyText"/>
      </w:pPr>
      <w:r>
        <w:rPr>
          <w:rStyle w:val="StrongEmphasis"/>
        </w:rPr>
        <w:t>Module Four Question 4</w:t>
      </w:r>
    </w:p>
    <w:p w14:paraId="7DCC127D" w14:textId="77777777" w:rsidR="00C52124" w:rsidRDefault="006D2DA8">
      <w:pPr>
        <w:pStyle w:val="BodyText"/>
      </w:pPr>
      <w:r>
        <w:rPr>
          <w:rStyle w:val="StrongEmphasis"/>
        </w:rPr>
        <w:t>1. Edit the response to give your answer (YES or NO), and then briefly explain why.</w:t>
      </w:r>
    </w:p>
    <w:p w14:paraId="18EE47A3" w14:textId="77777777" w:rsidR="00C52124" w:rsidRDefault="00C52124">
      <w:pPr>
        <w:pStyle w:val="HorizontalLine"/>
      </w:pPr>
    </w:p>
    <w:p w14:paraId="083F065E" w14:textId="77777777" w:rsidR="00C52124" w:rsidRDefault="006D2DA8">
      <w:pPr>
        <w:pStyle w:val="BodyText"/>
      </w:pPr>
      <w:r>
        <w:rPr>
          <w:rStyle w:val="StrongEmphasis"/>
        </w:rPr>
        <w:t xml:space="preserve">No, the issue Mark has chosen is of a present tense. This study is from 2011 using applications that don't even </w:t>
      </w:r>
      <w:r>
        <w:rPr>
          <w:rStyle w:val="StrongEmphasis"/>
        </w:rPr>
        <w:t xml:space="preserve">exist currently like </w:t>
      </w:r>
      <w:proofErr w:type="spellStart"/>
      <w:r>
        <w:rPr>
          <w:rStyle w:val="StrongEmphasis"/>
        </w:rPr>
        <w:t>MySpace</w:t>
      </w:r>
      <w:proofErr w:type="spellEnd"/>
      <w:r>
        <w:rPr>
          <w:rStyle w:val="StrongEmphasis"/>
        </w:rPr>
        <w:t>.</w:t>
      </w:r>
    </w:p>
    <w:p w14:paraId="74E408EE" w14:textId="77777777" w:rsidR="00C52124" w:rsidRDefault="00C52124">
      <w:pPr>
        <w:pStyle w:val="BodyText"/>
        <w:rPr>
          <w:rStyle w:val="StrongEmphasis"/>
        </w:rPr>
      </w:pPr>
    </w:p>
    <w:p w14:paraId="6B3788EC" w14:textId="77777777" w:rsidR="00C52124" w:rsidRDefault="006D2DA8">
      <w:pPr>
        <w:pStyle w:val="BodyText"/>
      </w:pPr>
      <w:r>
        <w:rPr>
          <w:rStyle w:val="StrongEmphasis"/>
        </w:rPr>
        <w:t>Module Four Question 5</w:t>
      </w:r>
    </w:p>
    <w:p w14:paraId="4C8CA651" w14:textId="77777777" w:rsidR="00C52124" w:rsidRDefault="006D2DA8">
      <w:pPr>
        <w:pStyle w:val="BodyText"/>
      </w:pPr>
      <w:r>
        <w:rPr>
          <w:rStyle w:val="StrongEmphasis"/>
        </w:rPr>
        <w:lastRenderedPageBreak/>
        <w:t>2. Edit the response to give your answer (YES or NO), and then briefly explain why.</w:t>
      </w:r>
    </w:p>
    <w:p w14:paraId="4AD55082" w14:textId="77777777" w:rsidR="00C52124" w:rsidRDefault="00C52124">
      <w:pPr>
        <w:pStyle w:val="HorizontalLine"/>
      </w:pPr>
    </w:p>
    <w:p w14:paraId="747E7852" w14:textId="77777777" w:rsidR="00C52124" w:rsidRDefault="006D2DA8">
      <w:pPr>
        <w:pStyle w:val="BodyText"/>
      </w:pPr>
      <w:r>
        <w:rPr>
          <w:rStyle w:val="StrongEmphasis"/>
        </w:rPr>
        <w:t>No, the full article is locked behind a paywall on this site, the 36 references contain no peer-reviewed research, an</w:t>
      </w:r>
      <w:r>
        <w:rPr>
          <w:rStyle w:val="StrongEmphasis"/>
        </w:rPr>
        <w:t>d seem to only contain news articles from my quick takeaway.</w:t>
      </w:r>
    </w:p>
    <w:p w14:paraId="32DACD9D" w14:textId="77777777" w:rsidR="00C52124" w:rsidRDefault="00C52124">
      <w:pPr>
        <w:pStyle w:val="BodyText"/>
        <w:rPr>
          <w:rStyle w:val="StrongEmphasis"/>
        </w:rPr>
      </w:pPr>
    </w:p>
    <w:p w14:paraId="0F0EC233" w14:textId="77777777" w:rsidR="00C52124" w:rsidRDefault="006D2DA8">
      <w:pPr>
        <w:pStyle w:val="BodyText"/>
      </w:pPr>
      <w:r>
        <w:rPr>
          <w:rStyle w:val="StrongEmphasis"/>
        </w:rPr>
        <w:t>Module Four Question 6</w:t>
      </w:r>
    </w:p>
    <w:p w14:paraId="443CE0EA" w14:textId="77777777" w:rsidR="00C52124" w:rsidRDefault="006D2DA8">
      <w:pPr>
        <w:pStyle w:val="BodyText"/>
      </w:pPr>
      <w:r>
        <w:rPr>
          <w:rStyle w:val="StrongEmphasis"/>
        </w:rPr>
        <w:t>Write a research question for Mark. Please note, there is no one correct answer.</w:t>
      </w:r>
    </w:p>
    <w:p w14:paraId="6E8D484C" w14:textId="77777777" w:rsidR="00C52124" w:rsidRDefault="00C52124">
      <w:pPr>
        <w:pStyle w:val="HorizontalLine"/>
      </w:pPr>
    </w:p>
    <w:p w14:paraId="3D1B7CE7" w14:textId="77777777" w:rsidR="00C52124" w:rsidRDefault="006D2DA8">
      <w:pPr>
        <w:pStyle w:val="BodyText"/>
      </w:pPr>
      <w:r>
        <w:t>How can the use of time-limiting applications be effective in helping individuals limit t</w:t>
      </w:r>
      <w:r>
        <w:t>heir social media usage?</w:t>
      </w:r>
    </w:p>
    <w:p w14:paraId="629375F8" w14:textId="77777777" w:rsidR="00C52124" w:rsidRDefault="00C52124">
      <w:pPr>
        <w:pStyle w:val="BodyText"/>
      </w:pPr>
    </w:p>
    <w:sectPr w:rsidR="00C52124">
      <w:pgSz w:w="11909" w:h="16834"/>
      <w:pgMar w:top="1440" w:right="1440" w:bottom="1440" w:left="144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DejaVu Sans">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Unicode MS">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1134"/>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C52124"/>
    <w:rsid w:val="006D2DA8"/>
    <w:rsid w:val="00775B4D"/>
    <w:rsid w:val="00C52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1E4F"/>
  <w15:docId w15:val="{6E901748-6942-42FB-97F0-60B859AE2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DejaVu Sans"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rFonts w:ascii="Liberation Sans Unicode MS" w:hAnsi="Liberation Sans Unicode MS"/>
      <w:b/>
      <w:bCs/>
      <w:sz w:val="48"/>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customStyle="1" w:styleId="StrongEmphasis">
    <w:name w:val="Strong Emphasis"/>
    <w:qFormat/>
    <w:rPr>
      <w:b/>
      <w:bCs/>
    </w:rPr>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styleId="Footer">
    <w:name w:val="footer"/>
    <w:basedOn w:val="Normal"/>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819"/>
        <w:tab w:val="right" w:pos="9638"/>
      </w:tabs>
    </w:pPr>
  </w:style>
  <w:style w:type="paragraph" w:customStyle="1" w:styleId="Index">
    <w:name w:val="Index"/>
    <w:basedOn w:val="Normal"/>
    <w:qFormat/>
    <w:pPr>
      <w:suppressLineNumbers/>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BodyText">
    <w:name w:val="Body Text"/>
    <w:basedOn w:val="Normal"/>
    <w:pPr>
      <w:spacing w:after="283"/>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651</Words>
  <Characters>3715</Characters>
  <Application>Microsoft Office Word</Application>
  <DocSecurity>0</DocSecurity>
  <Lines>30</Lines>
  <Paragraphs>8</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dc:description/>
  <cp:lastModifiedBy>One-Punch Investments LLC</cp:lastModifiedBy>
  <cp:revision>2</cp:revision>
  <dcterms:created xsi:type="dcterms:W3CDTF">2023-09-25T00:57:00Z</dcterms:created>
  <dcterms:modified xsi:type="dcterms:W3CDTF">2023-09-25T00:57:00Z</dcterms:modified>
  <dc:language>en-US</dc:language>
</cp:coreProperties>
</file>