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部署上线，上传代码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首先去设置中开通腾讯云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在项目根目录下创建一个server文件夹，这个文件夹就是用来写后端代码的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打开微信开发者工具，点击腾讯云，设置为node环境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在project.config.json文件中添加"qcloudRoot": "./server/"设置后端代码路径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  <w:r>
        <w:drawing>
          <wp:inline distT="0" distB="0" distL="114300" distR="114300">
            <wp:extent cx="479996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然后点击腾讯云，上传测试代码，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第一次上传使用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90340" cy="24384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后面上传的使用智能上传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腾讯云后台本地开发环境搭建，本地不能测试信道和客服相关接口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指南https://cloud.tencent.com/document/product/619/11442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https://console.cloud.tencent.com/capi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https://console.cloud.tencent.com/developer 获取密钥和appid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 config.js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Demo 代码 clone 到本地，用编辑器打开 server/config.js 添加以下配置：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2F2F2"/>
        </w:rPr>
        <w:t>const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CONF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2F2F2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2F2"/>
        </w:rPr>
        <w:t>// 其他配置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serverHost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'localhost'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tunnelServerUrl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tunnelSignatureKey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'27fb7d1c161b7ca52d73cce0f1d833f9f5b5ec89'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2F2F2"/>
        </w:rPr>
        <w:t>// 腾讯云相关配置可以查看云 API 秘钥控制台：https://console.cloud.tencent.com/capi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qcloudAppId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'您的腾讯云 AppID'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qcloudSecretId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'您的腾讯云 SecretId'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qcloudSecretKey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'您的腾讯云 SecretKey'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wxMessageToken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2F2F2"/>
        </w:rPr>
        <w:t>'weixinmsgtoken'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   networkTimeout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2F2F2"/>
        </w:rPr>
        <w:t>30000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2F2F2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MySQL 相关的配置为您本地的 MySQL 数据库。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host: 'localhost',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port: 3306,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user: 'root',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db: 'mpvue',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pass: '123',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char: 'utf8mb4'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 - 打开 CMD 输入如下命令：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tools/initdb.js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7EEDF"/>
    <w:multiLevelType w:val="singleLevel"/>
    <w:tmpl w:val="80B7EE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E5EF76"/>
    <w:multiLevelType w:val="singleLevel"/>
    <w:tmpl w:val="4DE5EF7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58E3"/>
    <w:rsid w:val="2E535529"/>
    <w:rsid w:val="4538726A"/>
    <w:rsid w:val="577F46C9"/>
    <w:rsid w:val="76FC6A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2018-06-16T04:17:00Z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