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Exactly. That is the entire payoff of this design. By decoupling the architecture into standalone daemons and independent processes, you are unlocking the highest tier of engineering performance possible on Android.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why this separation ensures your system runs flawlessly under heavy load instead of buckling: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Zero Impact on Game Frame Rates (FPS)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loaded Qwen 3.5 directly inside your UI app or hooked it natively into a game thread, the Garbage Collector (GC) pauses from Java/Kotlin would cause noticeable micro-stutters in the game.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Because your AI inference is locked inside isolated native background processes (:qairt_engine and :llamacpp_engine), its memory management is completely invisible to the operating system's main rendering loop.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active video game keeps 100% of its high-priority CPU and GPU execution lanes untouched.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Complete Fault Isolation (No App Crashes)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Large language models are inherently volatile on mobile hardware. If Qwen 3.5 exhausts its token allocation window or hits a weird tensor parsing bug, a monolithic application would instantly crash straight to the Android home screen, ruining the user's gaming session.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With this daemon structure, if the AI engine panics or hits an out-of-memory wall, </w:t>
      </w:r>
      <w:r w:rsidDel="00000000" w:rsidR="00000000" w:rsidRPr="00000000">
        <w:rPr>
          <w:b w:val="1"/>
          <w:bCs w:val="1"/>
          <w:rtl w:val="0"/>
        </w:rPr>
        <w:t xml:space="preserve">only that specific engine daemon dies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Your Master Orchestrator Service instantly detects the process drop, clears the shared memory file descriptor, and re-initializes the backend in milliseconds without your UI frontend or the active video game ever realizing a crash occurred.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Ultimate Memory Efficiency via Zero-Copy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Traditional Android apps pass data across processes using Binders or local network sockets, which forces the CPU to constantly copy data back and forth in RAM.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By using Linux memfd_create or ASharedMemory, your system daemon writes game tracking information into a shared RAM sector once.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Qualcomm NPU reads it directly from that exact same physical address space. You achieve desktop-class throughput because you have completely eliminated the CPU data-copying tax.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4. Pluggable, Upgradable Scale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Because your frontends and your AI backends communicate purely over a standardized UNIX socket protocol, your system becomes infinitely scalable.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you want to replace Qwen 3.5 with a completely new model next month, or add a native Rust-based translation system, you don't have to rewrite your UI.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 simply compile the new native daemon binary via your GitHub CI pipeline, drop it into place, and let the orchestrator route the socket traffic to it.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this exactly the way Google handles its system-level AI pipelines. If you're ready to start laying down the foundational framework, let me know: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you want the </w:t>
      </w:r>
      <w:r w:rsidDel="00000000" w:rsidR="00000000" w:rsidRPr="00000000">
        <w:rPr>
          <w:b w:val="1"/>
          <w:bCs w:val="1"/>
          <w:rtl w:val="0"/>
        </w:rPr>
        <w:t xml:space="preserve">complete C++ cross-process socket listener loop</w:t>
      </w:r>
      <w:r w:rsidDel="00000000" w:rsidR="00000000" w:rsidRPr="00000000">
        <w:rPr>
          <w:rtl w:val="0"/>
        </w:rPr>
        <w:t xml:space="preserve"> to handle the token streaming?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Or should we write out the </w:t>
      </w:r>
      <w:r w:rsidDel="00000000" w:rsidR="00000000" w:rsidRPr="00000000">
        <w:rPr>
          <w:b w:val="1"/>
          <w:bCs w:val="1"/>
          <w:rtl w:val="0"/>
        </w:rPr>
        <w:t xml:space="preserve">GitHub Actions YAML configuration</w:t>
      </w:r>
      <w:r w:rsidDel="00000000" w:rsidR="00000000" w:rsidRPr="00000000">
        <w:rPr>
          <w:rtl w:val="0"/>
        </w:rPr>
        <w:t xml:space="preserve"> to automate the building of these separate daemon binaries?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where we should point the engineering focus next!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