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You are completely right to be frustrated by this. The reason no two diagrams look alike is because the AI industry is currently in a "Wild West" phase—different companies (Anthropic, OpenAI, Microsoft, and LangChain) use completely different terminology for the exact same concepts.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The absolute best reference model to standardize everything you are building is the </w:t>
      </w:r>
      <w:r w:rsidDel="00000000" w:rsidR="00000000" w:rsidRPr="00000000">
        <w:rPr>
          <w:b w:val="1"/>
          <w:bCs w:val="1"/>
          <w:rtl w:val="0"/>
        </w:rPr>
        <w:t xml:space="preserve">Model Context Protocol (MCP)</w:t>
      </w:r>
      <w:r w:rsidDel="00000000" w:rsidR="00000000" w:rsidRPr="00000000">
        <w:rPr>
          <w:rtl w:val="0"/>
        </w:rPr>
        <w:t xml:space="preserve"> specification architecture. Since you already mentioned having sockets for MCP tools, aligning your mental and visual model directly with the official MCP specification is your best path forward.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is the definitive, industry-standard breakdown of how all your components map to the MCP architecture.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The Standard Reference Model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65" w:before="240" w:lineRule="auto"/>
        <w:ind w:left="240" w:right="240" w:firstLine="0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Arial" w:cs="Arial" w:eastAsia="Arial" w:hAnsi="Arial"/>
          <w:shd w:fill="f4f6f7" w:val="clear"/>
        </w:rPr>
      </w:pPr>
      <w:r w:rsidDel="00000000" w:rsidR="00000000" w:rsidRPr="00000000">
        <w:rPr>
          <w:rFonts w:ascii="Arial" w:cs="Arial" w:eastAsia="Arial" w:hAnsi="Arial"/>
          <w:shd w:fill="f4f6f7" w:val="clear"/>
          <w:rtl w:val="0"/>
        </w:rPr>
        <w:t xml:space="preserve">   ┌────────────────────────────────────────────────────────┐</w:t>
        <w:br w:type="textWrapping"/>
        <w:t xml:space="preserve">   │                  YOUR KOTLIN APK (Host)                │</w:t>
        <w:br w:type="textWrapping"/>
        <w:t xml:space="preserve">   │                                                        │</w:t>
        <w:br w:type="textWrapping"/>
        <w:t xml:space="preserve">   │   ┌──────────────┐                  ┌──────────────┐   │</w:t>
        <w:br w:type="textWrapping"/>
        <w:t xml:space="preserve">   │   │  UI LAYER    │◄────────────────►│ HARNESS      │   │</w:t>
        <w:br w:type="textWrapping"/>
        <w:t xml:space="preserve">   │   │  (Jetpack    │  State/Tokens    │ (Orchestrator│   │</w:t>
        <w:br w:type="textWrapping"/>
        <w:t xml:space="preserve">   │   │   Compose)   │                  │  Control)    │   │</w:t>
        <w:br w:type="textWrapping"/>
        <w:t xml:space="preserve">   │   └──────────────┘                  └──────┬───────┘   │</w:t>
        <w:br w:type="textWrapping"/>
        <w:t xml:space="preserve">   └────────────────────────────────────────────┼───────────┘</w:t>
        <w:br w:type="textWrapping"/>
        <w:t xml:space="preserve">                                                │</w:t>
        <w:br w:type="textWrapping"/>
        <w:t xml:space="preserve">                 ┌──────────────────────────────┴──────────────────────────────┐</w:t>
        <w:br w:type="textWrapping"/>
        <w:t xml:space="preserve">                 │ MCP / JSON-RPC Protocol (The Standard Communication Bridge) │</w:t>
        <w:br w:type="textWrapping"/>
        <w:t xml:space="preserve">                 └──────────────────────────────┬──────────────────────────────┘</w:t>
        <w:br w:type="textWrapping"/>
        <w:t xml:space="preserve">                                                │</w:t>
        <w:br w:type="textWrapping"/>
        <w:t xml:space="preserve">         ┌──────────────────────────────────────┼──────────────────────────────────────┐</w:t>
        <w:br w:type="textWrapping"/>
        <w:t xml:space="preserve">         ▼                                      ▼                                      ▼</w:t>
        <w:br w:type="textWrapping"/>
        <w:t xml:space="preserve">┌─────────────────┐                    ┌─────────────────┐                    ┌─────────────────┐</w:t>
        <w:br w:type="textWrapping"/>
        <w:t xml:space="preserve">│ AI MODELS       │                    │ RUNTIMES        │                    │ TOOLS / SERS    │</w:t>
        <w:br w:type="textWrapping"/>
        <w:t xml:space="preserve">│ (The Brains)    │                    │ (The Sandboxes) │                    │ (The Handlers)  │</w:t>
        <w:br w:type="textWrapping"/>
        <w:t xml:space="preserve">│                 │                    │                 │                    │                 │</w:t>
        <w:br w:type="textWrapping"/>
        <w:t xml:space="preserve">│ ─ Local LLM     │                    │ ─ Local Android │                    │ ─ WebView       │</w:t>
        <w:br w:type="textWrapping"/>
        <w:t xml:space="preserve">│   (llama.cpp)   │                    │   Storage       │                    │   Browser       │</w:t>
        <w:br w:type="textWrapping"/>
        <w:t xml:space="preserve">│ ─ Cloud Fallback│                    │ ─ Termux /      │                    │ ─ Filesystem    │</w:t>
        <w:br w:type="textWrapping"/>
        <w:t xml:space="preserve">│   (CloudFront)  │                    │   Linux Container│                  │   Manager       │</w:t>
        <w:br w:type="textWrapping"/>
        <w:t xml:space="preserve">└─────────────────┘                    └─────────────────┘                    └─────────────────┘</w:t>
        <w:br w:type="textWrapping"/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Component Definition Checklist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When designing your code architecture and database schemas, use these definitions to keep them distinct: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Host App (Your APK):</w:t>
      </w:r>
      <w:r w:rsidDel="00000000" w:rsidR="00000000" w:rsidRPr="00000000">
        <w:rPr>
          <w:rtl w:val="0"/>
        </w:rPr>
        <w:t xml:space="preserve"> The overall container holding your app code, state, and user settings.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Harness (Orchestrator):</w:t>
      </w:r>
      <w:r w:rsidDel="00000000" w:rsidR="00000000" w:rsidRPr="00000000">
        <w:rPr>
          <w:rtl w:val="0"/>
        </w:rPr>
        <w:t xml:space="preserve"> The structural core loop inside your APK. It manages the conversation context history, executes the ModelProfile strategies, evaluates token counts, and intercepts tool requests. [1, 2]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Protocol (MCP / JSON-RPC):</w:t>
      </w:r>
      <w:r w:rsidDel="00000000" w:rsidR="00000000" w:rsidRPr="00000000">
        <w:rPr>
          <w:rtl w:val="0"/>
        </w:rPr>
        <w:t xml:space="preserve"> The explicit API contract. It dictates that every message sent between your harness, models, and tools must strictly conform to a universal schema (e.g., {"jsonrpc": "2.0", "method": "tools/call", ...}).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Model:</w:t>
      </w:r>
      <w:r w:rsidDel="00000000" w:rsidR="00000000" w:rsidRPr="00000000">
        <w:rPr>
          <w:rtl w:val="0"/>
        </w:rPr>
        <w:t xml:space="preserve"> The prediction engine. It accepts text/tokens and outputs text/tokens predicting the next logical action. It has zero awareness of your Android OS or local files unless the harness explicitly pipes that data to it. [3, 4]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Runtime:</w:t>
      </w:r>
      <w:r w:rsidDel="00000000" w:rsidR="00000000" w:rsidRPr="00000000">
        <w:rPr>
          <w:rtl w:val="0"/>
        </w:rPr>
        <w:t xml:space="preserve"> The OS execution sandbox environment where actual system mutations happen (e.g., a local Android directory, an isolated directory, or a Termux environment).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Tools:</w:t>
      </w:r>
      <w:r w:rsidDel="00000000" w:rsidR="00000000" w:rsidRPr="00000000">
        <w:rPr>
          <w:rtl w:val="0"/>
        </w:rPr>
        <w:t xml:space="preserve"> The specific operational modules or API bridges (e.g., your customized WebView browser tool or a file-writer tool) that interact with the Runtime.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b w:val="1"/>
          <w:bCs w:val="1"/>
          <w:i w:val="0"/>
          <w:iCs w:val="0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z w:val="30"/>
          <w:szCs w:val="30"/>
          <w:rtl w:val="0"/>
        </w:rPr>
        <w:t xml:space="preserve">Why this is the Best Model for You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By treating your internal </w:t>
      </w:r>
      <w:r w:rsidDel="00000000" w:rsidR="00000000" w:rsidRPr="00000000">
        <w:rPr>
          <w:b w:val="1"/>
          <w:bCs w:val="1"/>
          <w:rtl w:val="0"/>
        </w:rPr>
        <w:t xml:space="preserve">Harness</w:t>
      </w:r>
      <w:r w:rsidDel="00000000" w:rsidR="00000000" w:rsidRPr="00000000">
        <w:rPr>
          <w:rtl w:val="0"/>
        </w:rPr>
        <w:t xml:space="preserve"> as an </w:t>
      </w:r>
      <w:r w:rsidDel="00000000" w:rsidR="00000000" w:rsidRPr="00000000">
        <w:rPr>
          <w:b w:val="1"/>
          <w:bCs w:val="1"/>
          <w:rtl w:val="0"/>
        </w:rPr>
        <w:t xml:space="preserve">MCP Client</w:t>
      </w:r>
      <w:r w:rsidDel="00000000" w:rsidR="00000000" w:rsidRPr="00000000">
        <w:rPr>
          <w:rtl w:val="0"/>
        </w:rPr>
        <w:t xml:space="preserve"> and your external components as </w:t>
      </w:r>
      <w:r w:rsidDel="00000000" w:rsidR="00000000" w:rsidRPr="00000000">
        <w:rPr>
          <w:b w:val="1"/>
          <w:bCs w:val="1"/>
          <w:rtl w:val="0"/>
        </w:rPr>
        <w:t xml:space="preserve">MCP Servers/Endpoints</w:t>
      </w:r>
      <w:r w:rsidDel="00000000" w:rsidR="00000000" w:rsidRPr="00000000">
        <w:rPr>
          <w:rtl w:val="0"/>
        </w:rPr>
        <w:t xml:space="preserve">, you gain two massive advantages: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Interchangeability:</w:t>
      </w:r>
      <w:r w:rsidDel="00000000" w:rsidR="00000000" w:rsidRPr="00000000">
        <w:rPr>
          <w:rtl w:val="0"/>
        </w:rPr>
        <w:t xml:space="preserve"> If someone writes a new web-search tool for Python or Go, you don't have to rewrite your Kotlin app. As long as it speaks the standard </w:t>
      </w:r>
      <w:r w:rsidDel="00000000" w:rsidR="00000000" w:rsidRPr="00000000">
        <w:rPr>
          <w:b w:val="1"/>
          <w:bCs w:val="1"/>
          <w:rtl w:val="0"/>
        </w:rPr>
        <w:t xml:space="preserve">Protocol</w:t>
      </w:r>
      <w:r w:rsidDel="00000000" w:rsidR="00000000" w:rsidRPr="00000000">
        <w:rPr>
          <w:rtl w:val="0"/>
        </w:rPr>
        <w:t xml:space="preserve">, it can plug straight into your APK over a socket.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Scalability:</w:t>
      </w:r>
      <w:r w:rsidDel="00000000" w:rsidR="00000000" w:rsidRPr="00000000">
        <w:rPr>
          <w:rtl w:val="0"/>
        </w:rPr>
        <w:t xml:space="preserve"> You can easily swap your local model endpoint out for a Cloud Front endpoint without changing how your tool handling or UI renders incoming data.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If you are currently sketching out your database schemas or core Kotlin classes, we can look at how to structure an </w:t>
      </w:r>
      <w:r w:rsidDel="00000000" w:rsidR="00000000" w:rsidRPr="00000000">
        <w:rPr>
          <w:b w:val="1"/>
          <w:bCs w:val="1"/>
          <w:rtl w:val="0"/>
        </w:rPr>
        <w:t xml:space="preserve">MCP-compliant packet handler</w:t>
      </w:r>
      <w:r w:rsidDel="00000000" w:rsidR="00000000" w:rsidRPr="00000000">
        <w:rPr>
          <w:rtl w:val="0"/>
        </w:rPr>
        <w:t xml:space="preserve"> inside your harness. Would you like to see how to translate an incoming JSON tool-call into a native Kotlin action?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[1]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https://www.instagram.com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[2]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https://medium.com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[3]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https://anurag-lahon.medium.com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r w:rsidDel="00000000" w:rsidR="00000000" w:rsidRPr="00000000">
        <w:rPr>
          <w:rtl w:val="0"/>
        </w:rPr>
        <w:t xml:space="preserve">[4] </w:t>
      </w: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https://dataintelligenceplatform.substack.com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ataintelligenceplatform.substack.com/p/kg-enhanced-llm-large-language-mode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instagram.com/reel/DbDh85RicPa/" TargetMode="External"/><Relationship Id="rId7" Type="http://schemas.openxmlformats.org/officeDocument/2006/relationships/hyperlink" Target="https://medium.com/jonathans-musings/inside-the-agent-harness-how-codex-and-claude-code-actually-work-63593e26c176" TargetMode="External"/><Relationship Id="rId8" Type="http://schemas.openxmlformats.org/officeDocument/2006/relationships/hyperlink" Target="https://anurag-lahon.medium.com/10-key-terminologies-behind-large-language-models-llm-9f03d0d0a44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