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 an AI agent system, the </w:t>
      </w: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 is the base execution engine, the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is the control loop wrapping the model, the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is the operational sandbox, </w:t>
      </w: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 are specific action functions, the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is the communication standard, and the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rtl w:val="0"/>
        </w:rPr>
        <w:t xml:space="preserve"> is the user interface. [1, 2, 3, 4, 5]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Component Breakdown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The underlying server, container, or cloud infrastructure where the agent code lives, executes, and scales. [6, 7]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Harness:</w:t>
      </w:r>
      <w:r w:rsidDel="00000000" w:rsidR="00000000" w:rsidRPr="00000000">
        <w:rPr>
          <w:rtl w:val="0"/>
        </w:rPr>
        <w:t xml:space="preserve"> The application-layer control loop (the "brain's hands") that feeds prompts to the AI model, intercepts tool requests, manages context windows, and handles errors. [8, 9]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The isolated workspace or sandbox (like a filesystem or virtual machine) where the agent runs and safely interacts with outside files or systems. [2, 10]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The specific functional utilities (like a bash terminal, file editor, or web search) the model is allowed to invoke. [10]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The structured communication standard (such as JSON-RPC or MCP) used by the harness to talk to clients, tools, or servers. [1, 11, 12, 13, 14]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 (Command Line Interface):</w:t>
      </w:r>
      <w:r w:rsidDel="00000000" w:rsidR="00000000" w:rsidRPr="00000000">
        <w:rPr>
          <w:rtl w:val="0"/>
        </w:rPr>
        <w:t xml:space="preserve"> The human- or agent-facing text terminal command layer used to trigger and manage the runtime session. [1, 15, 16, 17]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explore </w:t>
      </w:r>
      <w:r w:rsidDel="00000000" w:rsidR="00000000" w:rsidRPr="00000000">
        <w:rPr>
          <w:b w:val="1"/>
          <w:bCs w:val="1"/>
          <w:rtl w:val="0"/>
        </w:rPr>
        <w:t xml:space="preserve">how these pieces fit together</w:t>
      </w:r>
      <w:r w:rsidDel="00000000" w:rsidR="00000000" w:rsidRPr="00000000">
        <w:rPr>
          <w:rtl w:val="0"/>
        </w:rPr>
        <w:t xml:space="preserve"> to build a specific setup like Claude Code or an open-source coding agent?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https://boringbot.substack.com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https://uxmag.com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[5]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https://blog.n8n.io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[6]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https://docs.aws.amazon.com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[7]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https://futureagi.com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[8]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https://www.credal.ai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[9]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https://parallel.ai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[10]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https://www.thetoolnerd.com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[11]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https://jimmysong.io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[12]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https://bhavishyapandit9.substack.com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[13]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https://javascript.plainenglish.io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[14]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https://www.puppygraph.com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[15]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https://www.harness.io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[16]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https://buildwithfern.com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[17]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https://www.firecrawl.dev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arness.io/blog/announcing-harness-cli" TargetMode="External"/><Relationship Id="rId11" Type="http://schemas.openxmlformats.org/officeDocument/2006/relationships/hyperlink" Target="https://docs.aws.amazon.com/bedrock-agentcore/latest/devguide/harness-vs-runtime.html" TargetMode="External"/><Relationship Id="rId22" Type="http://schemas.openxmlformats.org/officeDocument/2006/relationships/hyperlink" Target="https://www.firecrawl.dev/blog/why-is-cli" TargetMode="External"/><Relationship Id="rId10" Type="http://schemas.openxmlformats.org/officeDocument/2006/relationships/hyperlink" Target="https://blog.n8n.io/ai-agent-orchestration-frameworks/" TargetMode="External"/><Relationship Id="rId21" Type="http://schemas.openxmlformats.org/officeDocument/2006/relationships/hyperlink" Target="https://buildwithfern.com/post/mcp-vs-cli-api-access" TargetMode="External"/><Relationship Id="rId13" Type="http://schemas.openxmlformats.org/officeDocument/2006/relationships/hyperlink" Target="https://www.credal.ai/blog/agent-harness-vs-agent-runtime" TargetMode="External"/><Relationship Id="rId12" Type="http://schemas.openxmlformats.org/officeDocument/2006/relationships/hyperlink" Target="https://futureagi.com/blog/agent-harness-vs-runtim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inVO14Tabn4" TargetMode="External"/><Relationship Id="rId15" Type="http://schemas.openxmlformats.org/officeDocument/2006/relationships/hyperlink" Target="https://www.thetoolnerd.com/p/10-agent-harnesses-every-ai-builder" TargetMode="External"/><Relationship Id="rId14" Type="http://schemas.openxmlformats.org/officeDocument/2006/relationships/hyperlink" Target="https://parallel.ai/articles/what-is-an-agent-harness" TargetMode="External"/><Relationship Id="rId17" Type="http://schemas.openxmlformats.org/officeDocument/2006/relationships/hyperlink" Target="https://bhavishyapandit9.substack.com/p/mcp-the-context-system-that-makes" TargetMode="External"/><Relationship Id="rId16" Type="http://schemas.openxmlformats.org/officeDocument/2006/relationships/hyperlink" Target="https://jimmysong.io/blog/understanding-mc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uppygraph.com/blog/agent-harness" TargetMode="External"/><Relationship Id="rId6" Type="http://schemas.openxmlformats.org/officeDocument/2006/relationships/hyperlink" Target="https://openai.com/index/unlocking-the-codex-harness/" TargetMode="External"/><Relationship Id="rId18" Type="http://schemas.openxmlformats.org/officeDocument/2006/relationships/hyperlink" Target="https://javascript.plainenglish.io/what-are-mcp-servers-and-what-you-should-know-as-a-techie-89dc61e4433b" TargetMode="External"/><Relationship Id="rId7" Type="http://schemas.openxmlformats.org/officeDocument/2006/relationships/hyperlink" Target="https://boringbot.substack.com/p/ai-agent-harnesses-explained-architecture" TargetMode="External"/><Relationship Id="rId8" Type="http://schemas.openxmlformats.org/officeDocument/2006/relationships/hyperlink" Target="https://uxmag.com/articles/understanding-ai-agent-runtimes-and-agent-framewor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