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Got it, no more text-based drawings.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exact industry standard you want to follow is called the </w:t>
      </w:r>
      <w:r w:rsidDel="00000000" w:rsidR="00000000" w:rsidRPr="00000000">
        <w:rPr>
          <w:b w:val="1"/>
          <w:bCs w:val="1"/>
          <w:rtl w:val="0"/>
        </w:rPr>
        <w:t xml:space="preserve">Model Context Protocol (MCP)</w:t>
      </w:r>
      <w:r w:rsidDel="00000000" w:rsidR="00000000" w:rsidRPr="00000000">
        <w:rPr>
          <w:rtl w:val="0"/>
        </w:rPr>
        <w:t xml:space="preserve">, an open architecture introduced by Anthropic to solve exactly this "Wild West" terminology problem. [1, 2]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Because you are building a real-world app with a localized interface, web views, and external tools, you can refer to the official internet visual guides and documentation mapping to your exact setup: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The Best Production Visual Guides online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Snyk's Guide to MCP Architecture</w:t>
      </w:r>
      <w:r w:rsidDel="00000000" w:rsidR="00000000" w:rsidRPr="00000000">
        <w:rPr>
          <w:rtl w:val="0"/>
        </w:rPr>
        <w:t xml:space="preserve">: They host an excellent, clean, production-grade visual diagram breaking down the relationship between the </w:t>
      </w:r>
      <w:r w:rsidDel="00000000" w:rsidR="00000000" w:rsidRPr="00000000">
        <w:rPr>
          <w:b w:val="1"/>
          <w:bCs w:val="1"/>
          <w:rtl w:val="0"/>
        </w:rPr>
        <w:t xml:space="preserve">Host</w:t>
      </w:r>
      <w:r w:rsidDel="00000000" w:rsidR="00000000" w:rsidRPr="00000000">
        <w:rPr>
          <w:rtl w:val="0"/>
        </w:rPr>
        <w:t xml:space="preserve"> (your Kotlin app), the </w:t>
      </w:r>
      <w:r w:rsidDel="00000000" w:rsidR="00000000" w:rsidRPr="00000000">
        <w:rPr>
          <w:b w:val="1"/>
          <w:bCs w:val="1"/>
          <w:rtl w:val="0"/>
        </w:rPr>
        <w:t xml:space="preserve">Client/Harness</w:t>
      </w:r>
      <w:r w:rsidDel="00000000" w:rsidR="00000000" w:rsidRPr="00000000">
        <w:rPr>
          <w:rtl w:val="0"/>
        </w:rPr>
        <w:t xml:space="preserve"> (your orchestration logic), and the </w:t>
      </w:r>
      <w:r w:rsidDel="00000000" w:rsidR="00000000" w:rsidRPr="00000000">
        <w:rPr>
          <w:b w:val="1"/>
          <w:bCs w:val="1"/>
          <w:rtl w:val="0"/>
        </w:rPr>
        <w:t xml:space="preserve">Servers</w:t>
      </w:r>
      <w:r w:rsidDel="00000000" w:rsidR="00000000" w:rsidRPr="00000000">
        <w:rPr>
          <w:rtl w:val="0"/>
        </w:rPr>
        <w:t xml:space="preserve"> (your tools, web views, and runtimes). You can review their diagrams directly at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Snyk's Visually Understanding MCP Architecture Guide</w:t>
        </w:r>
      </w:hyperlink>
      <w:r w:rsidDel="00000000" w:rsidR="00000000" w:rsidRPr="00000000">
        <w:rPr>
          <w:rtl w:val="0"/>
        </w:rPr>
        <w:t xml:space="preserve">. [3]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Anthropic's Official Architectural Blueprint</w:t>
      </w:r>
      <w:r w:rsidDel="00000000" w:rsidR="00000000" w:rsidRPr="00000000">
        <w:rPr>
          <w:rtl w:val="0"/>
        </w:rPr>
        <w:t xml:space="preserve">: The creators of the standard maintain a highly professional documentation layer displaying how tokens, JSON-RPC protocols, and sandboxed runtimes interact with an orchestration client. You can read the original documentation at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Anthropic's Model Context Protocol Announcement</w:t>
        </w:r>
      </w:hyperlink>
      <w:r w:rsidDel="00000000" w:rsidR="00000000" w:rsidRPr="00000000">
        <w:rPr>
          <w:rtl w:val="0"/>
        </w:rPr>
        <w:t xml:space="preserve">. [4, 5]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Figma's Ecosystem Guide</w:t>
      </w:r>
      <w:r w:rsidDel="00000000" w:rsidR="00000000" w:rsidRPr="00000000">
        <w:rPr>
          <w:rtl w:val="0"/>
        </w:rPr>
        <w:t xml:space="preserve">: If you want a visual overview that is strictly designed for modern web layouts and product architecture, Figma provides a highly readable resource library breaking down client-to-server data-flows. Take a look at the layout on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Figma's Resource Library for MCP</w:t>
        </w:r>
      </w:hyperlink>
      <w:r w:rsidDel="00000000" w:rsidR="00000000" w:rsidRPr="00000000">
        <w:rPr>
          <w:rtl w:val="0"/>
        </w:rPr>
        <w:t xml:space="preserve">. [6]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How Your App Components Match These Online Guides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looking at those professional web diagrams, you can perfectly translate their enterprise terms into your local Kotlin project architecture: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"MCP Host" in diagrams</w:t>
      </w:r>
      <w:r w:rsidDel="00000000" w:rsidR="00000000" w:rsidRPr="00000000">
        <w:rPr>
          <w:rtl w:val="0"/>
        </w:rPr>
        <w:t xml:space="preserve"> = Your entire compiled </w:t>
      </w:r>
      <w:r w:rsidDel="00000000" w:rsidR="00000000" w:rsidRPr="00000000">
        <w:rPr>
          <w:b w:val="1"/>
          <w:bCs w:val="1"/>
          <w:rtl w:val="0"/>
        </w:rPr>
        <w:t xml:space="preserve">Kotlin APK</w:t>
      </w:r>
      <w:r w:rsidDel="00000000" w:rsidR="00000000" w:rsidRPr="00000000">
        <w:rPr>
          <w:rtl w:val="0"/>
        </w:rPr>
        <w:t xml:space="preserve">. It is the application framework managing the user settings, databases, and UI threads. [3]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"MCP Client" in diagrams</w:t>
      </w:r>
      <w:r w:rsidDel="00000000" w:rsidR="00000000" w:rsidRPr="00000000">
        <w:rPr>
          <w:rtl w:val="0"/>
        </w:rPr>
        <w:t xml:space="preserve"> = Your </w:t>
      </w:r>
      <w:r w:rsidDel="00000000" w:rsidR="00000000" w:rsidRPr="00000000">
        <w:rPr>
          <w:b w:val="1"/>
          <w:bCs w:val="1"/>
          <w:rtl w:val="0"/>
        </w:rPr>
        <w:t xml:space="preserve">Harness Service</w:t>
      </w:r>
      <w:r w:rsidDel="00000000" w:rsidR="00000000" w:rsidRPr="00000000">
        <w:rPr>
          <w:rtl w:val="0"/>
        </w:rPr>
        <w:t xml:space="preserve">. This is the background thread running the core orchestration loop, intercepting model text, and evaluating token context window thresholds. [3]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"Protocol" in diagrams</w:t>
      </w:r>
      <w:r w:rsidDel="00000000" w:rsidR="00000000" w:rsidRPr="00000000">
        <w:rPr>
          <w:rtl w:val="0"/>
        </w:rPr>
        <w:t xml:space="preserve"> = The </w:t>
      </w:r>
      <w:r w:rsidDel="00000000" w:rsidR="00000000" w:rsidRPr="00000000">
        <w:rPr>
          <w:b w:val="1"/>
          <w:bCs w:val="1"/>
          <w:rtl w:val="0"/>
        </w:rPr>
        <w:t xml:space="preserve">JSON-RPC 2.0 / MCP Specification</w:t>
      </w:r>
      <w:r w:rsidDel="00000000" w:rsidR="00000000" w:rsidRPr="00000000">
        <w:rPr>
          <w:rtl w:val="0"/>
        </w:rPr>
        <w:t xml:space="preserve">. This is the exact data contract structure (the specific dictionary format) your sockets pass back and forth. [5, 6, 7, 8]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"MCP Server" in diagrams</w:t>
      </w:r>
      <w:r w:rsidDel="00000000" w:rsidR="00000000" w:rsidRPr="00000000">
        <w:rPr>
          <w:rtl w:val="0"/>
        </w:rPr>
        <w:t xml:space="preserve"> = Your </w:t>
      </w:r>
      <w:r w:rsidDel="00000000" w:rsidR="00000000" w:rsidRPr="00000000">
        <w:rPr>
          <w:b w:val="1"/>
          <w:bCs w:val="1"/>
          <w:rtl w:val="0"/>
        </w:rPr>
        <w:t xml:space="preserve">WebView Sockets and external backends</w:t>
      </w:r>
      <w:r w:rsidDel="00000000" w:rsidR="00000000" w:rsidRPr="00000000">
        <w:rPr>
          <w:rtl w:val="0"/>
        </w:rPr>
        <w:t xml:space="preserve">. Each standalone tool or sandbox you load registers itself as an isolated server listening for requests from your internal harness. [3]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dive straight into the code implementation, such as how to format the native Kotlin models to cleanly handle an incoming JSON-RPC payload from your tools?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https://cloud.google.com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https://opencv.org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https://snyk.io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https://www.anthropic.com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https://www.figma.com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[8]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https://codilime.com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nyk.io/articles/a-beginners-guide-to-visually-understanding-mcp-architecture/" TargetMode="External"/><Relationship Id="rId10" Type="http://schemas.openxmlformats.org/officeDocument/2006/relationships/hyperlink" Target="https://opencv.org/blog/model-context-protocol/" TargetMode="External"/><Relationship Id="rId13" Type="http://schemas.openxmlformats.org/officeDocument/2006/relationships/hyperlink" Target="https://medium.com/@rishabhkr954/model-context-protocol-mcp-the-complete-engineering-guide-architecture-internals-and-0d7b5d988b08" TargetMode="External"/><Relationship Id="rId12" Type="http://schemas.openxmlformats.org/officeDocument/2006/relationships/hyperlink" Target="https://www.anthropic.com/news/model-context-protoco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oud.google.com/discover/what-is-model-context-protocol" TargetMode="External"/><Relationship Id="rId15" Type="http://schemas.openxmlformats.org/officeDocument/2006/relationships/hyperlink" Target="https://www.youtube.com/watch?v=RhTiAOGwbYE&amp;t=866" TargetMode="External"/><Relationship Id="rId14" Type="http://schemas.openxmlformats.org/officeDocument/2006/relationships/hyperlink" Target="https://www.figma.com/resource-library/what-is-mcp/" TargetMode="External"/><Relationship Id="rId16" Type="http://schemas.openxmlformats.org/officeDocument/2006/relationships/hyperlink" Target="https://codilime.com/blog/model-context-protocol-explained/" TargetMode="External"/><Relationship Id="rId5" Type="http://schemas.openxmlformats.org/officeDocument/2006/relationships/styles" Target="styles.xml"/><Relationship Id="rId6" Type="http://schemas.openxmlformats.org/officeDocument/2006/relationships/hyperlink" Target="https://snyk.io/articles/a-beginners-guide-to-visually-understanding-mcp-architecture/" TargetMode="External"/><Relationship Id="rId7" Type="http://schemas.openxmlformats.org/officeDocument/2006/relationships/hyperlink" Target="https://www.anthropic.com/news/model-context-protocol" TargetMode="External"/><Relationship Id="rId8" Type="http://schemas.openxmlformats.org/officeDocument/2006/relationships/hyperlink" Target="https://www.figma.com/resource-library/what-is-mc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