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is1iunlfenl" w:id="0"/>
      <w:bookmarkEnd w:id="0"/>
      <w:r w:rsidDel="00000000" w:rsidR="00000000" w:rsidRPr="00000000">
        <w:rPr>
          <w:rtl w:val="0"/>
        </w:rPr>
        <w:t xml:space="preserve">The Horizons Workbench: A Guide to Your Modular Intelligence Engine</w:t>
      </w:r>
    </w:p>
    <w:p w:rsidR="00000000" w:rsidDel="00000000" w:rsidP="00000000" w:rsidRDefault="00000000" w:rsidRPr="00000000" w14:paraId="00000002">
      <w:pPr>
        <w:pStyle w:val="Heading4"/>
        <w:rPr/>
      </w:pPr>
      <w:bookmarkStart w:colFirst="0" w:colLast="0" w:name="_jeakaxt1wv1v" w:id="1"/>
      <w:bookmarkEnd w:id="1"/>
      <w:r w:rsidDel="00000000" w:rsidR="00000000" w:rsidRPr="00000000">
        <w:rPr>
          <w:rtl w:val="0"/>
        </w:rPr>
        <w:t xml:space="preserve">1. Introduction: The Philosophy of the Workbench</w:t>
      </w:r>
    </w:p>
    <w:p w:rsidR="00000000" w:rsidDel="00000000" w:rsidP="00000000" w:rsidRDefault="00000000" w:rsidRPr="00000000" w14:paraId="00000003">
      <w:pPr>
        <w:rPr/>
      </w:pPr>
      <w:r w:rsidDel="00000000" w:rsidR="00000000" w:rsidRPr="00000000">
        <w:rPr>
          <w:rtl w:val="0"/>
        </w:rPr>
        <w:t xml:space="preserve">Welcome to the  </w:t>
      </w:r>
      <w:r w:rsidDel="00000000" w:rsidR="00000000" w:rsidRPr="00000000">
        <w:rPr>
          <w:b w:val="1"/>
          <w:bCs w:val="1"/>
          <w:rtl w:val="0"/>
        </w:rPr>
        <w:t xml:space="preserve">Horizons Workbench</w:t>
      </w:r>
      <w:r w:rsidDel="00000000" w:rsidR="00000000" w:rsidRPr="00000000">
        <w:rPr>
          <w:rtl w:val="0"/>
        </w:rPr>
        <w:t xml:space="preserve"> , a "Pioneer Tech Next Gen Certified" ecosystem. Unlike traditional "black box" applications that attempt to auto-detect and secretly run complex background processes, Horizons is engineered as a manual, modular engine. Before a single bit of intelligence is processed, the physical layout dictates the flow. We operate under the "user-as-loader" philosophy—a design choice that prioritizes transparency and system stability over hidden automation.</w:t>
      </w:r>
      <w:r w:rsidDel="00000000" w:rsidR="00000000" w:rsidRPr="00000000">
        <w:rPr>
          <w:i w:val="1"/>
          <w:iCs w:val="1"/>
          <w:rtl w:val="0"/>
        </w:rPr>
        <w:t xml:space="preserve">The interesting work happens in the panels. The app is not an interface; it is a meticulously organized workbench where you serve as the master loader, ensuring every component is placed with intention.</w:t>
      </w:r>
      <w:r w:rsidDel="00000000" w:rsidR="00000000" w:rsidRPr="00000000">
        <w:rPr>
          <w:rtl w:val="0"/>
        </w:rPr>
        <w:t xml:space="preserve">This manual control is the structural safeguard of the system. By putting you in charge of the loading sequence, the workbench prevents the "structural memory crashes" and "auto-detection bugs" common in legacy versions. Built on a backdrop of obsidian volcanic glass with glassy specular glints, this is a lightweight, stable command center where heavy lifting occurs only when you flip the switch.To master the system, one must first understand the geometry of the intelligence flow.</w:t>
      </w:r>
    </w:p>
    <w:p w:rsidR="00000000" w:rsidDel="00000000" w:rsidP="00000000" w:rsidRDefault="00000000" w:rsidRPr="00000000" w14:paraId="00000004">
      <w:pPr>
        <w:pStyle w:val="Heading4"/>
        <w:rPr/>
      </w:pPr>
      <w:bookmarkStart w:colFirst="0" w:colLast="0" w:name="_4xkakg7wapqf" w:id="2"/>
      <w:bookmarkEnd w:id="2"/>
      <w:r w:rsidDel="00000000" w:rsidR="00000000" w:rsidRPr="00000000">
        <w:rPr>
          <w:rtl w:val="0"/>
        </w:rPr>
        <w:t xml:space="preserve">2. The Navigation Map: Seven Rooms of Intelligence</w:t>
      </w:r>
    </w:p>
    <w:p w:rsidR="00000000" w:rsidDel="00000000" w:rsidP="00000000" w:rsidRDefault="00000000" w:rsidRPr="00000000" w14:paraId="00000005">
      <w:pPr>
        <w:rPr/>
      </w:pPr>
      <w:r w:rsidDel="00000000" w:rsidR="00000000" w:rsidRPr="00000000">
        <w:rPr>
          <w:rtl w:val="0"/>
        </w:rPr>
        <w:t xml:space="preserve">The workbench is organized into seven distinct tiles, arranged like a clock-face around a central hub. Each "room" serves a specific stage in the lifecycle of your intelligence engine.| Room Name | Position | Metaphorical Role | Primary Action || ------ | ------ | ------ | ------ || </w:t>
      </w:r>
      <w:r w:rsidDel="00000000" w:rsidR="00000000" w:rsidRPr="00000000">
        <w:rPr>
          <w:b w:val="1"/>
          <w:bCs w:val="1"/>
          <w:rtl w:val="0"/>
        </w:rPr>
        <w:t xml:space="preserve">Horizons</w:t>
      </w:r>
      <w:r w:rsidDel="00000000" w:rsidR="00000000" w:rsidRPr="00000000">
        <w:rPr>
          <w:rtl w:val="0"/>
        </w:rPr>
        <w:t xml:space="preserve"> | Top-Left | The Front Desk | Accessing legal, credits, and "Pioneer Tech" info. || </w:t>
      </w:r>
      <w:r w:rsidDel="00000000" w:rsidR="00000000" w:rsidRPr="00000000">
        <w:rPr>
          <w:b w:val="1"/>
          <w:bCs w:val="1"/>
          <w:rtl w:val="0"/>
        </w:rPr>
        <w:t xml:space="preserve">Monitor</w:t>
      </w:r>
      <w:r w:rsidDel="00000000" w:rsidR="00000000" w:rsidRPr="00000000">
        <w:rPr>
          <w:rtl w:val="0"/>
        </w:rPr>
        <w:t xml:space="preserve"> | 12:00 (North) | The Checkpoint / Library | Verifying "Green Lights" and Browser window-shopping. || </w:t>
      </w:r>
      <w:r w:rsidDel="00000000" w:rsidR="00000000" w:rsidRPr="00000000">
        <w:rPr>
          <w:b w:val="1"/>
          <w:bCs w:val="1"/>
          <w:rtl w:val="0"/>
        </w:rPr>
        <w:t xml:space="preserve">Chat</w:t>
      </w:r>
      <w:r w:rsidDel="00000000" w:rsidR="00000000" w:rsidRPr="00000000">
        <w:rPr>
          <w:rtl w:val="0"/>
        </w:rPr>
        <w:t xml:space="preserve"> | East of Monitor | The Stage / Interaction Hub | Agentic engagement with active intelligence. || </w:t>
      </w:r>
      <w:r w:rsidDel="00000000" w:rsidR="00000000" w:rsidRPr="00000000">
        <w:rPr>
          <w:b w:val="1"/>
          <w:bCs w:val="1"/>
          <w:rtl w:val="0"/>
        </w:rPr>
        <w:t xml:space="preserve">Router</w:t>
      </w:r>
      <w:r w:rsidDel="00000000" w:rsidR="00000000" w:rsidRPr="00000000">
        <w:rPr>
          <w:rtl w:val="0"/>
        </w:rPr>
        <w:t xml:space="preserve"> | Center Hub | The 10-Amp Fuse Box | Activation of plated configs and manual ignition. || </w:t>
      </w:r>
      <w:r w:rsidDel="00000000" w:rsidR="00000000" w:rsidRPr="00000000">
        <w:rPr>
          <w:b w:val="1"/>
          <w:bCs w:val="1"/>
          <w:rtl w:val="0"/>
        </w:rPr>
        <w:t xml:space="preserve">Settings</w:t>
      </w:r>
      <w:r w:rsidDel="00000000" w:rsidR="00000000" w:rsidRPr="00000000">
        <w:rPr>
          <w:rtl w:val="0"/>
        </w:rPr>
        <w:t xml:space="preserve"> | 4:30 (SE) | The Platform Armory | Depositing raw ingredients (Keys, SDKs, Binaries). || </w:t>
      </w:r>
      <w:r w:rsidDel="00000000" w:rsidR="00000000" w:rsidRPr="00000000">
        <w:rPr>
          <w:b w:val="1"/>
          <w:bCs w:val="1"/>
          <w:rtl w:val="0"/>
        </w:rPr>
        <w:t xml:space="preserve">Terminal</w:t>
      </w:r>
      <w:r w:rsidDel="00000000" w:rsidR="00000000" w:rsidRPr="00000000">
        <w:rPr>
          <w:rtl w:val="0"/>
        </w:rPr>
        <w:t xml:space="preserve"> | 6:00 (South) | The Mod Garage | Custom Forgings and ad-hoc Bash commands. || </w:t>
      </w:r>
      <w:r w:rsidDel="00000000" w:rsidR="00000000" w:rsidRPr="00000000">
        <w:rPr>
          <w:b w:val="1"/>
          <w:bCs w:val="1"/>
          <w:rtl w:val="0"/>
        </w:rPr>
        <w:t xml:space="preserve">Archives</w:t>
      </w:r>
      <w:r w:rsidDel="00000000" w:rsidR="00000000" w:rsidRPr="00000000">
        <w:rPr>
          <w:rtl w:val="0"/>
        </w:rPr>
        <w:t xml:space="preserve"> | 7:30 (SW) | The Artifact Vault | File management for harnesses and environments. |</w:t>
      </w:r>
    </w:p>
    <w:p w:rsidR="00000000" w:rsidDel="00000000" w:rsidP="00000000" w:rsidRDefault="00000000" w:rsidRPr="00000000" w14:paraId="00000006">
      <w:pPr>
        <w:pStyle w:val="Heading4"/>
        <w:rPr/>
      </w:pPr>
      <w:bookmarkStart w:colFirst="0" w:colLast="0" w:name="_mgvvhztt6fz1" w:id="3"/>
      <w:bookmarkEnd w:id="3"/>
      <w:r w:rsidDel="00000000" w:rsidR="00000000" w:rsidRPr="00000000">
        <w:rPr>
          <w:rtl w:val="0"/>
        </w:rPr>
        <w:t xml:space="preserve">3. The Pantry and the Mod Garage: Preparing Your Ingredients</w:t>
      </w:r>
    </w:p>
    <w:p w:rsidR="00000000" w:rsidDel="00000000" w:rsidP="00000000" w:rsidRDefault="00000000" w:rsidRPr="00000000" w14:paraId="00000007">
      <w:pPr>
        <w:rPr/>
      </w:pPr>
      <w:r w:rsidDel="00000000" w:rsidR="00000000" w:rsidRPr="00000000">
        <w:rPr>
          <w:rtl w:val="0"/>
        </w:rPr>
        <w:t xml:space="preserve">Before an engine can be "plated," you must gather and refine your raw materials within two specialized zones.</w:t>
      </w:r>
    </w:p>
    <w:p w:rsidR="00000000" w:rsidDel="00000000" w:rsidP="00000000" w:rsidRDefault="00000000" w:rsidRPr="00000000" w14:paraId="00000008">
      <w:pPr>
        <w:pStyle w:val="Heading5"/>
        <w:rPr/>
      </w:pPr>
      <w:bookmarkStart w:colFirst="0" w:colLast="0" w:name="_6apqp6xx4cv0" w:id="4"/>
      <w:bookmarkEnd w:id="4"/>
      <w:r w:rsidDel="00000000" w:rsidR="00000000" w:rsidRPr="00000000">
        <w:rPr>
          <w:rtl w:val="0"/>
        </w:rPr>
        <w:t xml:space="preserve">Settings: The Platform Armory (The Deposits Box)</w:t>
      </w:r>
    </w:p>
    <w:p w:rsidR="00000000" w:rsidDel="00000000" w:rsidP="00000000" w:rsidRDefault="00000000" w:rsidRPr="00000000" w14:paraId="00000009">
      <w:pPr>
        <w:rPr/>
      </w:pPr>
      <w:r w:rsidDel="00000000" w:rsidR="00000000" w:rsidRPr="00000000">
        <w:rPr>
          <w:rtl w:val="0"/>
        </w:rPr>
        <w:t xml:space="preserve">Settings functions as your high-security vault. This is where "raw" assets land before they are ready for the library.</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Model Weights:</w:t>
      </w:r>
      <w:r w:rsidDel="00000000" w:rsidR="00000000" w:rsidRPr="00000000">
        <w:rPr>
          <w:rtl w:val="0"/>
        </w:rPr>
        <w:t xml:space="preserve">  Heavy files (e.g., .gguf, Qwen files) that power the intelligence.</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API Keys &amp; Tokens:</w:t>
      </w:r>
      <w:r w:rsidDel="00000000" w:rsidR="00000000" w:rsidRPr="00000000">
        <w:rPr>
          <w:rtl w:val="0"/>
        </w:rPr>
        <w:t xml:space="preserve">  Credentials for cloud endpoints and QAI Hub tokens.</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SDKs &amp; Binaries:</w:t>
      </w:r>
      <w:r w:rsidDel="00000000" w:rsidR="00000000" w:rsidRPr="00000000">
        <w:rPr>
          <w:rtl w:val="0"/>
        </w:rPr>
        <w:t xml:space="preserve">  Essential software kits like libgeniex.so or qnn_sdk_ggml.</w:t>
      </w:r>
    </w:p>
    <w:p w:rsidR="00000000" w:rsidDel="00000000" w:rsidP="00000000" w:rsidRDefault="00000000" w:rsidRPr="00000000" w14:paraId="0000000D">
      <w:pPr>
        <w:pStyle w:val="Heading5"/>
        <w:rPr/>
      </w:pPr>
      <w:bookmarkStart w:colFirst="0" w:colLast="0" w:name="_3pov76jkokx" w:id="5"/>
      <w:bookmarkEnd w:id="5"/>
      <w:r w:rsidDel="00000000" w:rsidR="00000000" w:rsidRPr="00000000">
        <w:rPr>
          <w:rtl w:val="0"/>
        </w:rPr>
        <w:t xml:space="preserve">Terminal: The Mod Garage (Custom Forgings)</w:t>
      </w:r>
    </w:p>
    <w:p w:rsidR="00000000" w:rsidDel="00000000" w:rsidP="00000000" w:rsidRDefault="00000000" w:rsidRPr="00000000" w14:paraId="0000000E">
      <w:pPr>
        <w:rPr/>
      </w:pPr>
      <w:r w:rsidDel="00000000" w:rsidR="00000000" w:rsidRPr="00000000">
        <w:rPr>
          <w:rtl w:val="0"/>
        </w:rPr>
        <w:t xml:space="preserve">Visualized with a "Matrix Waterfall" of falling green ASCII, the Terminal is where you forge custom tools.</w:t>
      </w:r>
    </w:p>
    <w:p w:rsidR="00000000" w:rsidDel="00000000" w:rsidP="00000000" w:rsidRDefault="00000000" w:rsidRPr="00000000" w14:paraId="0000000F">
      <w:pPr>
        <w:numPr>
          <w:ilvl w:val="0"/>
          <w:numId w:val="5"/>
        </w:numPr>
        <w:ind w:left="720" w:hanging="360"/>
        <w:rPr>
          <w:u w:val="none"/>
        </w:rPr>
      </w:pPr>
      <w:r w:rsidDel="00000000" w:rsidR="00000000" w:rsidRPr="00000000">
        <w:rPr>
          <w:b w:val="1"/>
          <w:bCs w:val="1"/>
          <w:rtl w:val="0"/>
        </w:rPr>
        <w:t xml:space="preserve">Custom Forgings:</w:t>
      </w:r>
      <w:r w:rsidDel="00000000" w:rsidR="00000000" w:rsidRPr="00000000">
        <w:rPr>
          <w:rtl w:val="0"/>
        </w:rPr>
        <w:t xml:space="preserve">  Write and test complex script harnesses or .sh files.</w:t>
      </w:r>
    </w:p>
    <w:p w:rsidR="00000000" w:rsidDel="00000000" w:rsidP="00000000" w:rsidRDefault="00000000" w:rsidRPr="00000000" w14:paraId="00000010">
      <w:pPr>
        <w:numPr>
          <w:ilvl w:val="0"/>
          <w:numId w:val="5"/>
        </w:numPr>
        <w:ind w:left="720" w:hanging="360"/>
        <w:rPr>
          <w:u w:val="none"/>
        </w:rPr>
      </w:pPr>
      <w:r w:rsidDel="00000000" w:rsidR="00000000" w:rsidRPr="00000000">
        <w:rPr>
          <w:b w:val="1"/>
          <w:bCs w:val="1"/>
          <w:rtl w:val="0"/>
        </w:rPr>
        <w:t xml:space="preserve">On-Device CLI:</w:t>
      </w:r>
      <w:r w:rsidDel="00000000" w:rsidR="00000000" w:rsidRPr="00000000">
        <w:rPr>
          <w:rtl w:val="0"/>
        </w:rPr>
        <w:t xml:space="preserve">  Call upon the internal coding assistant for specific syntax, then copy-paste directly into your workflow.</w:t>
      </w:r>
    </w:p>
    <w:p w:rsidR="00000000" w:rsidDel="00000000" w:rsidP="00000000" w:rsidRDefault="00000000" w:rsidRPr="00000000" w14:paraId="00000011">
      <w:pPr>
        <w:numPr>
          <w:ilvl w:val="0"/>
          <w:numId w:val="5"/>
        </w:numPr>
        <w:ind w:left="720" w:hanging="360"/>
        <w:rPr>
          <w:u w:val="none"/>
        </w:rPr>
      </w:pPr>
      <w:r w:rsidDel="00000000" w:rsidR="00000000" w:rsidRPr="00000000">
        <w:rPr>
          <w:b w:val="1"/>
          <w:bCs w:val="1"/>
          <w:rtl w:val="0"/>
        </w:rPr>
        <w:t xml:space="preserve">Export Flow:</w:t>
      </w:r>
      <w:r w:rsidDel="00000000" w:rsidR="00000000" w:rsidRPr="00000000">
        <w:rPr>
          <w:rtl w:val="0"/>
        </w:rPr>
        <w:t xml:space="preserve">  Finished scripts are "shipped" to the Armory or directly to the Router.</w:t>
      </w:r>
    </w:p>
    <w:p w:rsidR="00000000" w:rsidDel="00000000" w:rsidP="00000000" w:rsidRDefault="00000000" w:rsidRPr="00000000" w14:paraId="00000012">
      <w:pPr>
        <w:pStyle w:val="Heading4"/>
        <w:rPr/>
      </w:pPr>
      <w:bookmarkStart w:colFirst="0" w:colLast="0" w:name="_yq4s2rbv0mjm" w:id="6"/>
      <w:bookmarkEnd w:id="6"/>
      <w:r w:rsidDel="00000000" w:rsidR="00000000" w:rsidRPr="00000000">
        <w:rPr>
          <w:rtl w:val="0"/>
        </w:rPr>
        <w:t xml:space="preserve">4. The Monitor: Green Lights and the Handshake</w:t>
      </w:r>
    </w:p>
    <w:p w:rsidR="00000000" w:rsidDel="00000000" w:rsidP="00000000" w:rsidRDefault="00000000" w:rsidRPr="00000000" w14:paraId="00000013">
      <w:pPr>
        <w:rPr/>
      </w:pPr>
      <w:r w:rsidDel="00000000" w:rsidR="00000000" w:rsidRPr="00000000">
        <w:rPr>
          <w:rtl w:val="0"/>
        </w:rPr>
        <w:t xml:space="preserve">The Monitor is strictly a  </w:t>
      </w:r>
      <w:r w:rsidDel="00000000" w:rsidR="00000000" w:rsidRPr="00000000">
        <w:rPr>
          <w:b w:val="1"/>
          <w:bCs w:val="1"/>
          <w:rtl w:val="0"/>
        </w:rPr>
        <w:t xml:space="preserve">checkpoint</w:t>
      </w:r>
      <w:r w:rsidDel="00000000" w:rsidR="00000000" w:rsidRPr="00000000">
        <w:rPr>
          <w:rtl w:val="0"/>
        </w:rPr>
        <w:t xml:space="preserve"> . While it features an "Oscilloscope" waveform visual to monitor system signals, it serves two primary roles: as a Dashboard for verification and as the  </w:t>
      </w:r>
      <w:r w:rsidDel="00000000" w:rsidR="00000000" w:rsidRPr="00000000">
        <w:rPr>
          <w:b w:val="1"/>
          <w:bCs w:val="1"/>
          <w:rtl w:val="0"/>
        </w:rPr>
        <w:t xml:space="preserve">Main Browser</w:t>
      </w:r>
      <w:r w:rsidDel="00000000" w:rsidR="00000000" w:rsidRPr="00000000">
        <w:rPr>
          <w:rtl w:val="0"/>
        </w:rPr>
        <w:t xml:space="preserve"> . The browser features full Chromium chrome with a standard sidebar for "window-shopping" or test-driving cloud interfaces.As a checkpoint, the Monitor reads your configurations to ensure the "handshake" requirements are met. You must achieve an  </w:t>
      </w:r>
      <w:r w:rsidDel="00000000" w:rsidR="00000000" w:rsidRPr="00000000">
        <w:rPr>
          <w:b w:val="1"/>
          <w:bCs w:val="1"/>
          <w:rtl w:val="0"/>
        </w:rPr>
        <w:t xml:space="preserve">"All Green"</w:t>
      </w:r>
      <w:r w:rsidDel="00000000" w:rsidR="00000000" w:rsidRPr="00000000">
        <w:rPr>
          <w:rtl w:val="0"/>
        </w:rPr>
        <w:t xml:space="preserve">  status across the following specific requirements:</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Binary Presence:</w:t>
      </w:r>
      <w:r w:rsidDel="00000000" w:rsidR="00000000" w:rsidRPr="00000000">
        <w:rPr>
          <w:rtl w:val="0"/>
        </w:rPr>
        <w:t xml:space="preserve">  Is the engine file (e.g., libgeniex.so or genieX-daemon) present in the storage path?</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Exec Permissions:</w:t>
      </w:r>
      <w:r w:rsidDel="00000000" w:rsidR="00000000" w:rsidRPr="00000000">
        <w:rPr>
          <w:rtl w:val="0"/>
        </w:rPr>
        <w:t xml:space="preserve">  Is the "exec bit" set to allow the system to run the binary?</w:t>
      </w:r>
    </w:p>
    <w:p w:rsidR="00000000" w:rsidDel="00000000" w:rsidP="00000000" w:rsidRDefault="00000000" w:rsidRPr="00000000" w14:paraId="00000016">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Asset Paths:</w:t>
      </w:r>
      <w:r w:rsidDel="00000000" w:rsidR="00000000" w:rsidRPr="00000000">
        <w:rPr>
          <w:rtl w:val="0"/>
        </w:rPr>
        <w:t xml:space="preserve">  Are supporting libraries and QAI Hub bundles correctly linked?</w:t>
      </w:r>
    </w:p>
    <w:p w:rsidR="00000000" w:rsidDel="00000000" w:rsidP="00000000" w:rsidRDefault="00000000" w:rsidRPr="00000000" w14:paraId="00000017">
      <w:pPr>
        <w:numPr>
          <w:ilvl w:val="0"/>
          <w:numId w:val="4"/>
        </w:numPr>
        <w:ind w:left="720" w:hanging="360"/>
        <w:rPr>
          <w:u w:val="none"/>
        </w:rPr>
      </w:pPr>
      <w:r w:rsidDel="00000000" w:rsidR="00000000" w:rsidRPr="00000000">
        <w:rPr>
          <w:rtl w:val="0"/>
        </w:rPr>
        <w:t xml:space="preserve">  </w:t>
      </w:r>
      <w:r w:rsidDel="00000000" w:rsidR="00000000" w:rsidRPr="00000000">
        <w:rPr>
          <w:b w:val="1"/>
          <w:bCs w:val="1"/>
          <w:rtl w:val="0"/>
        </w:rPr>
        <w:t xml:space="preserve">Model Plug-in:</w:t>
      </w:r>
      <w:r w:rsidDel="00000000" w:rsidR="00000000" w:rsidRPr="00000000">
        <w:rPr>
          <w:rtl w:val="0"/>
        </w:rPr>
        <w:t xml:space="preserve">  Is a specific weight file (like a .gguf) explicitly "plugged in" by the user?</w:t>
      </w:r>
    </w:p>
    <w:p w:rsidR="00000000" w:rsidDel="00000000" w:rsidP="00000000" w:rsidRDefault="00000000" w:rsidRPr="00000000" w14:paraId="00000018">
      <w:pPr>
        <w:pStyle w:val="Heading4"/>
        <w:rPr/>
      </w:pPr>
      <w:bookmarkStart w:colFirst="0" w:colLast="0" w:name="_djuizq5cwj57" w:id="7"/>
      <w:bookmarkEnd w:id="7"/>
      <w:r w:rsidDel="00000000" w:rsidR="00000000" w:rsidRPr="00000000">
        <w:rPr>
          <w:rtl w:val="0"/>
        </w:rPr>
        <w:t xml:space="preserve">5. The Router: The 10-Amp Fuse Box</w:t>
      </w:r>
    </w:p>
    <w:p w:rsidR="00000000" w:rsidDel="00000000" w:rsidP="00000000" w:rsidRDefault="00000000" w:rsidRPr="00000000" w14:paraId="00000019">
      <w:pPr>
        <w:rPr>
          <w:b w:val="1"/>
          <w:bCs w:val="1"/>
        </w:rPr>
      </w:pPr>
      <w:r w:rsidDel="00000000" w:rsidR="00000000" w:rsidRPr="00000000">
        <w:rPr>
          <w:rtl w:val="0"/>
        </w:rPr>
        <w:t xml:space="preserve">The Router is the heart of the workbench, represented by a symmetrical, 30°-beveled violet crystal. It acts as the "fuse box" where completed configurations are activated.</w:t>
      </w:r>
      <w:r w:rsidDel="00000000" w:rsidR="00000000" w:rsidRPr="00000000">
        <w:rPr>
          <w:b w:val="1"/>
          <w:bCs w:val="1"/>
          <w:rtl w:val="0"/>
        </w:rPr>
        <w:t xml:space="preserve">The Manual Switch and Just-in-Time Verification</w:t>
      </w:r>
      <w:r w:rsidDel="00000000" w:rsidR="00000000" w:rsidRPr="00000000">
        <w:rPr>
          <w:rtl w:val="0"/>
        </w:rPr>
        <w:t xml:space="preserve">  The Router employs a "Manual Switch" philosophy. To prevent system-wide buckling, the Router  </w:t>
      </w:r>
      <w:r w:rsidDel="00000000" w:rsidR="00000000" w:rsidRPr="00000000">
        <w:rPr>
          <w:b w:val="1"/>
          <w:bCs w:val="1"/>
          <w:rtl w:val="0"/>
        </w:rPr>
        <w:t xml:space="preserve">re-runs all green-light checks</w:t>
      </w:r>
      <w:r w:rsidDel="00000000" w:rsidR="00000000" w:rsidRPr="00000000">
        <w:rPr>
          <w:rtl w:val="0"/>
        </w:rPr>
        <w:t xml:space="preserve">  at the exact moment of ignition. If a model was unplugged or an SDK moved after the Monitor gave its approval, the fuse will not close, ensuring the workbench remains stable.</w:t>
      </w:r>
      <w:r w:rsidDel="00000000" w:rsidR="00000000" w:rsidRPr="00000000">
        <w:rPr>
          <w:b w:val="1"/>
          <w:bCs w:val="1"/>
          <w:rtl w:val="0"/>
        </w:rPr>
        <w:t xml:space="preserve">CliffordService: The Background Daemon</w:t>
      </w:r>
      <w:r w:rsidDel="00000000" w:rsidR="00000000" w:rsidRPr="00000000">
        <w:rPr>
          <w:rtl w:val="0"/>
        </w:rPr>
        <w:t xml:space="preserve">  Behind the scenes, a background daemon called  </w:t>
      </w:r>
      <w:r w:rsidDel="00000000" w:rsidR="00000000" w:rsidRPr="00000000">
        <w:rPr>
          <w:b w:val="1"/>
          <w:bCs w:val="1"/>
          <w:rtl w:val="0"/>
        </w:rPr>
        <w:t xml:space="preserve">CliffordService</w:t>
      </w:r>
      <w:r w:rsidDel="00000000" w:rsidR="00000000" w:rsidRPr="00000000">
        <w:rPr>
          <w:rtl w:val="0"/>
        </w:rPr>
        <w:t xml:space="preserve">  manages the heavy inference. By keeping the UI (the workbench) and the Service (the engine) entirely separate, the system ensures the interface remains smooth and responsive, even when loading massive 70B+ models.</w:t>
      </w:r>
      <w:r w:rsidDel="00000000" w:rsidR="00000000" w:rsidRPr="00000000">
        <w:rPr>
          <w:b w:val="1"/>
          <w:bCs w:val="1"/>
          <w:rtl w:val="0"/>
        </w:rPr>
        <w:t xml:space="preserve">The Operational Flow:</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Land:</w:t>
      </w:r>
      <w:r w:rsidDel="00000000" w:rsidR="00000000" w:rsidRPr="00000000">
        <w:rPr>
          <w:rtl w:val="0"/>
        </w:rPr>
        <w:t xml:space="preserve">  Deposit assets (Keys/SDKs) into the Armory (Settings).</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Acknowledge:</w:t>
      </w:r>
      <w:r w:rsidDel="00000000" w:rsidR="00000000" w:rsidRPr="00000000">
        <w:rPr>
          <w:rtl w:val="0"/>
        </w:rPr>
        <w:t xml:space="preserve">  Verify the "Green Lights" in the Checkpoint (Monitor).</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Flip the Switch:</w:t>
      </w:r>
      <w:r w:rsidDel="00000000" w:rsidR="00000000" w:rsidRPr="00000000">
        <w:rPr>
          <w:rtl w:val="0"/>
        </w:rPr>
        <w:t xml:space="preserve">  Activate the configuration in the Fuse Box (Router).</w:t>
      </w:r>
    </w:p>
    <w:p w:rsidR="00000000" w:rsidDel="00000000" w:rsidP="00000000" w:rsidRDefault="00000000" w:rsidRPr="00000000" w14:paraId="0000001D">
      <w:pPr>
        <w:pStyle w:val="Heading4"/>
        <w:rPr/>
      </w:pPr>
      <w:bookmarkStart w:colFirst="0" w:colLast="0" w:name="_21lgxk6uodly" w:id="8"/>
      <w:bookmarkEnd w:id="8"/>
      <w:r w:rsidDel="00000000" w:rsidR="00000000" w:rsidRPr="00000000">
        <w:rPr>
          <w:rtl w:val="0"/>
        </w:rPr>
        <w:t xml:space="preserve">6. Safety Nets and the Artifact Vault</w:t>
      </w:r>
    </w:p>
    <w:p w:rsidR="00000000" w:rsidDel="00000000" w:rsidP="00000000" w:rsidRDefault="00000000" w:rsidRPr="00000000" w14:paraId="0000001E">
      <w:pPr>
        <w:rPr/>
      </w:pPr>
      <w:r w:rsidDel="00000000" w:rsidR="00000000" w:rsidRPr="00000000">
        <w:rPr>
          <w:rtl w:val="0"/>
        </w:rPr>
        <w:t xml:space="preserve">Horizons utilizes distinct visual protocols to communicate failures during the handshake process.!CAUTIONIf the manual switch is flipped in the Router and the handshake fails (due to a dead binary or missing lib), the system triggers the "Goat" error. This is accompanied by a synthesized  </w:t>
      </w:r>
      <w:r w:rsidDel="00000000" w:rsidR="00000000" w:rsidRPr="00000000">
        <w:rPr>
          <w:b w:val="1"/>
          <w:bCs w:val="1"/>
          <w:rtl w:val="0"/>
        </w:rPr>
        <w:t xml:space="preserve">"meh-eh-eh" bleat warble</w:t>
      </w:r>
      <w:r w:rsidDel="00000000" w:rsidR="00000000" w:rsidRPr="00000000">
        <w:rPr>
          <w:rtl w:val="0"/>
        </w:rPr>
        <w:t xml:space="preserve">  and a runtime failure overlay to prevent the app from crashing.!INFODistinct from the Goat, the  </w:t>
      </w:r>
      <w:r w:rsidDel="00000000" w:rsidR="00000000" w:rsidRPr="00000000">
        <w:rPr>
          <w:b w:val="1"/>
          <w:bCs w:val="1"/>
          <w:rtl w:val="0"/>
        </w:rPr>
        <w:t xml:space="preserve">ASCII 404 Cat</w:t>
      </w:r>
      <w:r w:rsidDel="00000000" w:rsidR="00000000" w:rsidRPr="00000000">
        <w:rPr>
          <w:rtl w:val="0"/>
        </w:rPr>
        <w:t xml:space="preserve">  appears specifically within the Monitor’s browser view to signal a connection failure or a dropped web socket.</w:t>
      </w:r>
    </w:p>
    <w:p w:rsidR="00000000" w:rsidDel="00000000" w:rsidP="00000000" w:rsidRDefault="00000000" w:rsidRPr="00000000" w14:paraId="0000001F">
      <w:pPr>
        <w:pStyle w:val="Heading5"/>
        <w:rPr/>
      </w:pPr>
      <w:bookmarkStart w:colFirst="0" w:colLast="0" w:name="_bax5i9bo7y91" w:id="9"/>
      <w:bookmarkEnd w:id="9"/>
      <w:r w:rsidDel="00000000" w:rsidR="00000000" w:rsidRPr="00000000">
        <w:rPr>
          <w:rtl w:val="0"/>
        </w:rPr>
        <w:t xml:space="preserve">The Archives: ArchiveStore</w:t>
      </w:r>
    </w:p>
    <w:p w:rsidR="00000000" w:rsidDel="00000000" w:rsidP="00000000" w:rsidRDefault="00000000" w:rsidRPr="00000000" w14:paraId="00000020">
      <w:pPr>
        <w:rPr/>
      </w:pPr>
      <w:r w:rsidDel="00000000" w:rsidR="00000000" w:rsidRPr="00000000">
        <w:rPr>
          <w:rtl w:val="0"/>
        </w:rPr>
        <w:t xml:space="preserve">Once you have forged a successful script or harness, it is stored in the  </w:t>
      </w:r>
      <w:r w:rsidDel="00000000" w:rsidR="00000000" w:rsidRPr="00000000">
        <w:rPr>
          <w:b w:val="1"/>
          <w:bCs w:val="1"/>
          <w:rtl w:val="0"/>
        </w:rPr>
        <w:t xml:space="preserve">Archives</w:t>
      </w:r>
      <w:r w:rsidDel="00000000" w:rsidR="00000000" w:rsidRPr="00000000">
        <w:rPr>
          <w:rtl w:val="0"/>
        </w:rPr>
        <w:t xml:space="preserve"> . This is a true file manager featuring a breadcrumb bar for deep navigation.</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Harness Management:</w:t>
      </w:r>
      <w:r w:rsidDel="00000000" w:rsidR="00000000" w:rsidRPr="00000000">
        <w:rPr>
          <w:rtl w:val="0"/>
        </w:rPr>
        <w:t xml:space="preserve">  Organize .sh files and custom environments into folders.</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Snapshots:</w:t>
      </w:r>
      <w:r w:rsidDel="00000000" w:rsidR="00000000" w:rsidRPr="00000000">
        <w:rPr>
          <w:rtl w:val="0"/>
        </w:rPr>
        <w:t xml:space="preserve">  Save working environments for future "plating" in the Router.</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Artifact Export:</w:t>
      </w:r>
      <w:r w:rsidDel="00000000" w:rsidR="00000000" w:rsidRPr="00000000">
        <w:rPr>
          <w:rtl w:val="0"/>
        </w:rPr>
        <w:t xml:space="preserve">  Move finished scripts back to the Garage for further modification.By utilizing this modular, "user-as-loader" architecture, the Horizons Workbench provides a transparent and insight-driven environment for exploring the frontiers of digital intelligence.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