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Going steady is the right play. If you rush the foundation of a neuro-mesh architecture, the subsequent automation flows will just end up automating errors. Since you are running this purely in the terminal and entirely avoiding any X11 graphical environments, your harness needs to be incredibly tight, modular, and built for speed.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what that first-level agent harness actually consists of when mapped out for your specific environment: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Inference Engine (The Muscle)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where the on-device execution happens.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Hardware:</w:t>
      </w:r>
      <w:r w:rsidDel="00000000" w:rsidR="00000000" w:rsidRPr="00000000">
        <w:rPr>
          <w:rFonts w:ascii="Google Sans" w:cs="Google Sans" w:eastAsia="Google Sans" w:hAnsi="Google Sans"/>
          <w:color w:val="1f1f1f"/>
          <w:rtl w:val="0"/>
        </w:rPr>
        <w:t xml:space="preserve"> Your Snapdragon 8 Elite processor.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Stack:</w:t>
      </w:r>
      <w:r w:rsidDel="00000000" w:rsidR="00000000" w:rsidRPr="00000000">
        <w:rPr>
          <w:rFonts w:ascii="Google Sans" w:cs="Google Sans" w:eastAsia="Google Sans" w:hAnsi="Google Sans"/>
          <w:color w:val="1f1f1f"/>
          <w:rtl w:val="0"/>
        </w:rPr>
        <w:t xml:space="preserve"> The Qualcomm QAIRT and GenieX toolchain.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Focus:</w:t>
      </w:r>
      <w:r w:rsidDel="00000000" w:rsidR="00000000" w:rsidRPr="00000000">
        <w:rPr>
          <w:rFonts w:ascii="Google Sans" w:cs="Google Sans" w:eastAsia="Google Sans" w:hAnsi="Google Sans"/>
          <w:color w:val="1f1f1f"/>
          <w:rtl w:val="0"/>
        </w:rPr>
        <w:t xml:space="preserve"> Ensuring your agents know how to compile and execute against this specific hardware, explicitly bypassing standard Linux paths that fail inside Termux's synthetic root.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Knowledge Base (The Brain)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repository layer we just mapped out.</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Core:</w:t>
      </w:r>
      <w:r w:rsidDel="00000000" w:rsidR="00000000" w:rsidRPr="00000000">
        <w:rPr>
          <w:rFonts w:ascii="Google Sans" w:cs="Google Sans" w:eastAsia="Google Sans" w:hAnsi="Google Sans"/>
          <w:color w:val="1f1f1f"/>
          <w:rtl w:val="0"/>
        </w:rPr>
        <w:t xml:space="preserve"> Your custom Open Wiki fork.</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Routing:</w:t>
      </w:r>
      <w:r w:rsidDel="00000000" w:rsidR="00000000" w:rsidRPr="00000000">
        <w:rPr>
          <w:rFonts w:ascii="Google Sans" w:cs="Google Sans" w:eastAsia="Google Sans" w:hAnsi="Google Sans"/>
          <w:color w:val="1f1f1f"/>
          <w:rtl w:val="0"/>
        </w:rPr>
        <w:t xml:space="preserve"> The shell scripts that allow your local agent to instantly pull structured parameters from your .jsonl caches, while keeping the .md files available for deeper contextual reasoning.</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Voice Layer (The Interface)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mentioned getting the voice layer going so things run smoother.</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Setup:</w:t>
      </w:r>
      <w:r w:rsidDel="00000000" w:rsidR="00000000" w:rsidRPr="00000000">
        <w:rPr>
          <w:rFonts w:ascii="Google Sans" w:cs="Google Sans" w:eastAsia="Google Sans" w:hAnsi="Google Sans"/>
          <w:color w:val="1f1f1f"/>
          <w:rtl w:val="0"/>
        </w:rPr>
        <w:t xml:space="preserve"> Since your Open Wiki fork is already structured for STT/TTS integration, the harness needs a dedicated audio socket.</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Flow:</w:t>
      </w:r>
      <w:r w:rsidDel="00000000" w:rsidR="00000000" w:rsidRPr="00000000">
        <w:rPr>
          <w:rFonts w:ascii="Google Sans" w:cs="Google Sans" w:eastAsia="Google Sans" w:hAnsi="Google Sans"/>
          <w:color w:val="1f1f1f"/>
          <w:rtl w:val="0"/>
        </w:rPr>
        <w:t xml:space="preserve"> It catches raw audio from the Termux API, converts it to text, passes it to the active model, and synthesizes the response back out.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Agent Loop (The Nervous System)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actual master script that runs continuously in Termux.</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Task:</w:t>
      </w:r>
      <w:r w:rsidDel="00000000" w:rsidR="00000000" w:rsidRPr="00000000">
        <w:rPr>
          <w:rFonts w:ascii="Google Sans" w:cs="Google Sans" w:eastAsia="Google Sans" w:hAnsi="Google Sans"/>
          <w:color w:val="1f1f1f"/>
          <w:rtl w:val="0"/>
        </w:rPr>
        <w:t xml:space="preserve"> It listens for input, checks the SKILL.md folder to see if it knows how to handle the request, queries the Open Wiki data, and routes the task to either the heavy-lifting cloud models or your local QAIRT engine depending on the required processing power.</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Feeding the Cloud Agents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get your cloud agents to actually build this harness for you, you cannot just dump a vague request on them. You have to feed them the exact environmental constraints.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you ask them to write a single line of code, give them a setup prompt that includes: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QAIRT/GenieX guidelines</w:t>
      </w:r>
      <w:r w:rsidDel="00000000" w:rsidR="00000000" w:rsidRPr="00000000">
        <w:rPr>
          <w:rFonts w:ascii="Google Sans" w:cs="Google Sans" w:eastAsia="Google Sans" w:hAnsi="Google Sans"/>
          <w:color w:val="1f1f1f"/>
          <w:rtl w:val="0"/>
        </w:rPr>
        <w:t xml:space="preserve"> so they understand how to write inference scripts tailored for the Snapdragon hardware.</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Termux file structure rules</w:t>
      </w:r>
      <w:r w:rsidDel="00000000" w:rsidR="00000000" w:rsidRPr="00000000">
        <w:rPr>
          <w:rFonts w:ascii="Google Sans" w:cs="Google Sans" w:eastAsia="Google Sans" w:hAnsi="Google Sans"/>
          <w:color w:val="1f1f1f"/>
          <w:rtl w:val="0"/>
        </w:rPr>
        <w:t xml:space="preserve"> so they do not try to use standard Linux /usr/bin/ root paths.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Your 5-Layer Memory structure</w:t>
      </w:r>
      <w:r w:rsidDel="00000000" w:rsidR="00000000" w:rsidRPr="00000000">
        <w:rPr>
          <w:rFonts w:ascii="Google Sans" w:cs="Google Sans" w:eastAsia="Google Sans" w:hAnsi="Google Sans"/>
          <w:color w:val="1f1f1f"/>
          <w:rtl w:val="0"/>
        </w:rPr>
        <w:t xml:space="preserve"> so the scripts they write are programmed to correctly output to your PDF, MD, and JSONL directories.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