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hit the nail on the head: the biggest trap in agentic system design is adding moving parts just for the sake of it, creating a fragile Rube Goldberg machine that breaks the second an API updates.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your architecture already covers the core pillars—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Cold Storage (PDFs)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Conceptual Context (Wiki MD)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Machine Recall (JSONL)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Actions (Skill MDs)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Memory Protocols (OB1/mem0)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—your stack is remarkably solid.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want to "beef it up" without bloating it, there are only two modular layers worth considering down the road: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Headless Ingestion / Scraping Loop (Web Scraper)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 mentioned web scraping, you don't need a heavy browser-automation tool like Selenium running on your device. Instead, look at lightweight CLI scrapers or APIs that can output directly to Markdown or JSONL: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Jina Reader API (r.jina.ai):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 pass any URL to it via a simple curl command in Termux, and it instantly strips away all the web bloat (ads, CSS, navbars) and returns clean, LLM-ready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yt-dlp / Text-based Extractors: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already have local text and media pipelines; tying a simple CLI scraper directly into your pipeline means you can ingest web documentation straight into your GCS storage bucket without touching a browser.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 Verification / Guardrail Layer (The Linter)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your local agents start auto-generating scripts and modifying your JSONL almanac or Wiki MDs, things can occasionally get corrupted or hallucinated.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Lightweight Schema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simple Python script running a basic validation check (like using Pydantic or basic JSON schema validation) ensures that whenever your agents write to your JSONL memory cache, they don't break the formatting.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Verdict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have a complete, closed-loop local agent architecture. It captures raw data (PDFs/Web), distills it (Markdown/JSONL), executes via tools (Skills), and persists state (OB1/mem0). Once you get that Google Cloud batch processing pipeline running to chew through your Qualcomm and Unsloth docs, you are operating at an elite level.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