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 right—mixed up the brand naming with the RedMagic (built for those heavy sustained thermal loads and massive battery pools).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without the "Razer" badge, having a dedicated RedMagic gaming flagship packing that Snapdragon 8 Elite hardware, active cooling, and massive RAM headroom as your mobile node means it'll punch way above its weight class when running local model contexts on the move.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that mobile powerhouse, your Jetson Orin Nano Super holding down the heavy CUDA inference, and the Rubik Pi driving the script compilation and UI, that tailnet topology is properly balanced.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Whenever you're ready to start firing commands into that Google Cloud bucket to parse your Qualcomm and Unsloth docs, just say the word.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