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For an isolated, autonomous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Red Agent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acting as an adversarial gatekeeper in a mesh topology, standard file management and chat workflows will not work. It requires a strict, fail-closed design that prevents context bleeding, accidental command leakage, and state pollution.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optimal file management layout and CLI configuration for the Red Agent node isolate it completely from direct user interaction, forcing all workflows through an immutable, auditable structure.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The Red Agent File System Layout (/opt/red-agent/)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workspace must be compartmentalized so the auditing model can only read generated action logs and write to an append-only verdict queue.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highlight w:val="black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highlight w:val="black"/>
          <w:rtl w:val="0"/>
        </w:rPr>
        <w:t xml:space="preserve">Plaintext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highlight w:val="black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/opt/red-agent/</w:t>
        <w:br w:type="textWrapping"/>
        <w:t xml:space="preserve">├── config/</w:t>
        <w:br w:type="textWrapping"/>
        <w:t xml:space="preserve">│   ├── target_rules.yaml       # Strict rules of engagement / boundary blocks</w:t>
        <w:br w:type="textWrapping"/>
        <w:t xml:space="preserve">│   └── audit_matrix.json       # Criteria for JSONL schema violation &amp; hallucination checks</w:t>
        <w:br w:type="textWrapping"/>
        <w:t xml:space="preserve">├── incoming/</w:t>
        <w:br w:type="textWrapping"/>
        <w:t xml:space="preserve">│   └── pending_batch.jsonl     # Staged action logs dropped by the UI/Scripting Hub</w:t>
        <w:br w:type="textWrapping"/>
        <w:t xml:space="preserve">├── audit/</w:t>
        <w:br w:type="textWrapping"/>
        <w:t xml:space="preserve">│   ├── approved/               # Cleaned JSONL ready for cloud recursive KAG training</w:t>
        <w:br w:type="textWrapping"/>
        <w:t xml:space="preserve">│   └── quarantined/            # Flagged logs containing malformed data, logic loops, or injection</w:t>
        <w:br w:type="textWrapping"/>
        <w:t xml:space="preserve">├── skills/</w:t>
        <w:br w:type="textWrapping"/>
        <w:t xml:space="preserve">│   ├── SKILL-audit-jsonl.md    # Action-specific instructions for the auditing model</w:t>
        <w:br w:type="textWrapping"/>
        <w:t xml:space="preserve">│   └── SKILL-validate-schema.md# Deterministic parsing rules</w:t>
        <w:br w:type="textWrapping"/>
        <w:t xml:space="preserve">└── state/</w:t>
        <w:br w:type="textWrapping"/>
        <w:t xml:space="preserve">    └── audit_ledger.db         # Local SQLite database tracking pass/fail metrics historically</w:t>
        <w:br w:type="textWrapping"/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The CLI Setup &amp; Execution Loop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Red Agent shouldn't run interactive shells. It needs a headless, script-driven CLI loop managed by a lightweight process runner (like systemd on your P2P node) that triggers automatically whenever a new batch file appears.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Core Daemon Loop (run_audit.sh)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highlight w:val="black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highlight w:val="black"/>
          <w:rtl w:val="0"/>
        </w:rPr>
        <w:t xml:space="preserve">Bash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highlight w:val="black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#!/bin/bash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INCOMING_DIR=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"/opt/red-agent/incoming"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APPROVED_DIR=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"/opt/red-agent/audit/approved"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QUARANTINE_DIR=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"/opt/red-agent/audit/quarantined"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while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highlight w:val="black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do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[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"$(ls -A $INCOMING_DIR)"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];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then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file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highlight w:val="black"/>
          <w:rtl w:val="0"/>
        </w:rPr>
        <w:t xml:space="preserve">$INCOMING_DIR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/*.jsonl;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do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echo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"[+] Auditing batch: $(basename 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highlight w:val="black"/>
          <w:rtl w:val="0"/>
        </w:rPr>
        <w:t xml:space="preserve">$file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")"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        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# Step 1: Run structural validation via deterministic CLI tool (e.g., jq / python linter)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        python3 -c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"import json, sys; [json.loads(line) for line in open('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highlight w:val="black"/>
          <w:rtl w:val="0"/>
        </w:rPr>
        <w:t xml:space="preserve">$file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')]"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2&gt;/dev/null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[ $? -ne 0 ];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then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echo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"[-] Schema violation detected. Moving to quarantine."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            mv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highlight w:val="black"/>
          <w:rtl w:val="0"/>
        </w:rPr>
        <w:t xml:space="preserve">$file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highlight w:val="black"/>
          <w:rtl w:val="0"/>
        </w:rPr>
        <w:t xml:space="preserve">$QUARANTINE_DIR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/"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continue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        }</w:t>
        <w:br w:type="textWrapping"/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# Step 2: Pass through the auditing model for logic/safety/hallucination checks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# (Using a local lightweight model instance on the node)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        audit_result=$(python3 /opt/red-agent/scripts/evaluate_batch.py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highlight w:val="black"/>
          <w:rtl w:val="0"/>
        </w:rPr>
        <w:t xml:space="preserve">$file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)</w:t>
        <w:br w:type="textWrapping"/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[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highlight w:val="black"/>
          <w:rtl w:val="0"/>
        </w:rPr>
        <w:t xml:space="preserve">$audit_result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"PASS"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];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then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            mv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highlight w:val="black"/>
          <w:rtl w:val="0"/>
        </w:rPr>
        <w:t xml:space="preserve">$file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highlight w:val="black"/>
          <w:rtl w:val="0"/>
        </w:rPr>
        <w:t xml:space="preserve">$APPROVED_DIR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/"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echo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"[✔] Batch approved and moved to sync queue."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            mv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highlight w:val="black"/>
          <w:rtl w:val="0"/>
        </w:rPr>
        <w:t xml:space="preserve">$file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highlight w:val="black"/>
          <w:rtl w:val="0"/>
        </w:rPr>
        <w:t xml:space="preserve">$QUARANTINE_DIR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/"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echo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"[✖] Batch failed adversarial audit. Quarantined."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fi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done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fi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    sleep 10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highlight w:val="black"/>
          <w:rtl w:val="0"/>
        </w:rPr>
        <w:t xml:space="preserve">done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Key Design Principles for the Red Agent Setup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Fail-Closed Isolation: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If a generated JSONL script throws an unparsable error or attempts to reference assets outside its schema scope, it doesn't get corrected on the fly—it goes straight to quarantined/.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Zero Host-Level Exposure: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Red Agent node should execute inside an isolated container boundary or locked system user scope on your peer-to-peer server so an anomalous agent loop cannot compromise the underlying machine.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Asynchronous Handoff: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UI/Scripting Hub drops payloads into incoming/ via Tailscale SCP or API push, and walks away. The Red Agent processes asynchronously, preventing network lockups across your mesh network.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