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autoSpaceDE w:val="0"/>
        <w:autoSpaceDN w:val="0"/>
        <w:spacing w:after="80" w:before="0" w:line="300" w:lineRule="exact"/>
      </w:pPr>
      <w:r>
        <w:rPr>
          <w:rFonts w:ascii="맑은 고딕" w:cs="맑은 고딕" w:eastAsia="맑은 고딕" w:hAnsi="맑은 고딕"/>
          <w:b/>
          <w:bCs/>
          <w:i w:val="false"/>
          <w:iCs w:val="false"/>
          <w:sz w:val="20"/>
          <w:szCs w:val="20"/>
        </w:rPr>
        <w:t xml:space="preserve">[붙임2] PNU Student Choice Awards(가장 일하고 싶은 지역기업 TOP10) 연구계획서</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578"/>
        <w:gridCol w:w="3354"/>
        <w:gridCol w:w="1578"/>
        <w:gridCol w:w="3356"/>
      </w:tblGrid>
      <w:tr>
        <w:trPr>
          <w:cantSplit/>
        </w:trPr>
        <w:tc>
          <w:tcPr>
            <w:tcW w:type="dxa" w:w="9866"/>
            <w:gridSpan w:val="4"/>
            <w:shd w:fill="B4C6E7" w:color="auto" w:val="clear"/>
            <w:tcMar>
              <w:top w:type="dxa" w:w="50"/>
              <w:left w:type="dxa" w:w="90"/>
              <w:bottom w:type="dxa" w:w="50"/>
              <w:right w:type="dxa" w:w="90"/>
            </w:tcMar>
            <w:vAlign w:val="center"/>
          </w:tcPr>
          <w:p>
            <w:pPr>
              <w:autoSpaceDE w:val="0"/>
              <w:autoSpaceDN w:val="0"/>
              <w:spacing w:after="0" w:before="60" w:line="432" w:lineRule="exact"/>
              <w:jc w:val="center"/>
            </w:pPr>
            <w:r>
              <w:rPr>
                <w:rFonts w:ascii="맑은 고딕" w:cs="맑은 고딕" w:eastAsia="맑은 고딕" w:hAnsi="맑은 고딕"/>
                <w:b/>
                <w:bCs/>
                <w:i w:val="false"/>
                <w:iCs w:val="false"/>
                <w:sz w:val="32"/>
                <w:szCs w:val="32"/>
              </w:rPr>
              <w:t xml:space="preserve">2026학년도 PNU Student Choice Awards</w:t>
            </w:r>
          </w:p>
          <w:p>
            <w:pPr>
              <w:autoSpaceDE w:val="0"/>
              <w:autoSpaceDN w:val="0"/>
              <w:spacing w:after="40" w:before="0" w:line="432" w:lineRule="exact"/>
              <w:jc w:val="center"/>
            </w:pPr>
            <w:r>
              <w:rPr>
                <w:rFonts w:ascii="맑은 고딕" w:cs="맑은 고딕" w:eastAsia="맑은 고딕" w:hAnsi="맑은 고딕"/>
                <w:b/>
                <w:bCs/>
                <w:i w:val="false"/>
                <w:iCs w:val="false"/>
                <w:sz w:val="28"/>
                <w:szCs w:val="28"/>
              </w:rPr>
              <w:t xml:space="preserve">(가장 일하고 싶은 지역기업 TOP10) 연구계획서</w:t>
            </w:r>
          </w:p>
        </w:tc>
      </w:tr>
      <w:tr>
        <w:trPr>
          <w:cantSplit/>
        </w:trPr>
        <w:tc>
          <w:tcPr>
            <w:tcW w:type="dxa" w:w="1578"/>
            <w:shd w:fill="DEEAF6" w:color="auto" w:val="clear"/>
            <w:tcMar>
              <w:top w:type="dxa" w:w="50"/>
              <w:left w:type="dxa" w:w="90"/>
              <w:bottom w:type="dxa" w:w="50"/>
              <w:right w:type="dxa" w:w="90"/>
            </w:tcMar>
            <w:vAlign w:val="center"/>
          </w:tcPr>
          <w:p>
            <w:pPr>
              <w:autoSpaceDE w:val="0"/>
              <w:autoSpaceDN w:val="0"/>
              <w:spacing w:after="20" w:before="0" w:line="272" w:lineRule="exact"/>
              <w:jc w:val="center"/>
            </w:pPr>
            <w:r>
              <w:rPr>
                <w:rFonts w:ascii="맑은 고딕" w:cs="맑은 고딕" w:eastAsia="맑은 고딕" w:hAnsi="맑은 고딕"/>
                <w:b/>
                <w:bCs/>
                <w:i w:val="false"/>
                <w:iCs w:val="false"/>
                <w:sz w:val="20"/>
                <w:szCs w:val="20"/>
              </w:rPr>
              <w:t xml:space="preserve">응시번호</w:t>
            </w:r>
          </w:p>
        </w:tc>
        <w:tc>
          <w:tcPr>
            <w:tcW w:type="dxa" w:w="3354"/>
            <w:tcMar>
              <w:top w:type="dxa" w:w="50"/>
              <w:left w:type="dxa" w:w="90"/>
              <w:bottom w:type="dxa" w:w="50"/>
              <w:right w:type="dxa" w:w="90"/>
            </w:tcMar>
            <w:vAlign w:val="center"/>
          </w:tcPr>
          <w:p>
            <w:pPr>
              <w:autoSpaceDE w:val="0"/>
              <w:autoSpaceDN w:val="0"/>
              <w:spacing w:after="20" w:before="0" w:line="272" w:lineRule="exact"/>
              <w:jc w:val="center"/>
            </w:pPr>
            <w:r>
              <w:rPr>
                <w:rFonts w:ascii="맑은 고딕" w:cs="맑은 고딕" w:eastAsia="맑은 고딕" w:hAnsi="맑은 고딕"/>
                <w:b w:val="false"/>
                <w:bCs w:val="false"/>
                <w:i w:val="false"/>
                <w:iCs w:val="false"/>
                <w:sz w:val="20"/>
                <w:szCs w:val="20"/>
              </w:rPr>
              <w:t xml:space="preserve">( 담당자 기재 )</w:t>
            </w:r>
          </w:p>
        </w:tc>
        <w:tc>
          <w:tcPr>
            <w:tcW w:type="dxa" w:w="1578"/>
            <w:shd w:fill="DEEAF6" w:color="auto" w:val="clear"/>
            <w:tcMar>
              <w:top w:type="dxa" w:w="50"/>
              <w:left w:type="dxa" w:w="90"/>
              <w:bottom w:type="dxa" w:w="50"/>
              <w:right w:type="dxa" w:w="90"/>
            </w:tcMar>
            <w:vAlign w:val="center"/>
          </w:tcPr>
          <w:p>
            <w:pPr>
              <w:autoSpaceDE w:val="0"/>
              <w:autoSpaceDN w:val="0"/>
              <w:spacing w:after="20" w:before="0" w:line="272" w:lineRule="exact"/>
              <w:jc w:val="center"/>
            </w:pPr>
            <w:r>
              <w:rPr>
                <w:rFonts w:ascii="맑은 고딕" w:cs="맑은 고딕" w:eastAsia="맑은 고딕" w:hAnsi="맑은 고딕"/>
                <w:b/>
                <w:bCs/>
                <w:i w:val="false"/>
                <w:iCs w:val="false"/>
                <w:sz w:val="20"/>
                <w:szCs w:val="20"/>
              </w:rPr>
              <w:t xml:space="preserve">팀명</w:t>
            </w:r>
          </w:p>
        </w:tc>
        <w:tc>
          <w:tcPr>
            <w:tcW w:type="dxa" w:w="3356"/>
            <w:tcMar>
              <w:top w:type="dxa" w:w="50"/>
              <w:left w:type="dxa" w:w="90"/>
              <w:bottom w:type="dxa" w:w="50"/>
              <w:right w:type="dxa" w:w="90"/>
            </w:tcMar>
            <w:vAlign w:val="center"/>
          </w:tcPr>
          <w:p>
            <w:pPr>
              <w:autoSpaceDE w:val="0"/>
              <w:autoSpaceDN w:val="0"/>
              <w:spacing w:after="20" w:before="0" w:line="272" w:lineRule="exact"/>
              <w:jc w:val="center"/>
            </w:pPr>
            <w:r>
              <w:rPr>
                <w:rFonts w:ascii="맑은 고딕" w:cs="맑은 고딕" w:eastAsia="맑은 고딕" w:hAnsi="맑은 고딕"/>
                <w:b/>
                <w:bCs/>
                <w:i w:val="false"/>
                <w:iCs w:val="false"/>
                <w:sz w:val="20"/>
                <w:szCs w:val="20"/>
              </w:rPr>
              <w:t xml:space="preserve">간판떼고</w:t>
            </w:r>
          </w:p>
        </w:tc>
      </w:tr>
    </w:tbl>
    <w:p>
      <w:pPr>
        <w:pStyle w:val="Heading2"/>
        <w:keepNext/>
        <w:autoSpaceDE w:val="0"/>
        <w:autoSpaceDN w:val="0"/>
        <w:spacing w:after="50" w:before="200" w:line="334" w:lineRule="exact"/>
      </w:pPr>
      <w:r>
        <w:rPr>
          <w:rFonts w:ascii="맑은 고딕" w:cs="맑은 고딕" w:eastAsia="맑은 고딕" w:hAnsi="맑은 고딕"/>
          <w:b/>
          <w:bCs/>
          <w:i w:val="false"/>
          <w:iCs w:val="false"/>
          <w:sz w:val="23"/>
          <w:szCs w:val="23"/>
        </w:rPr>
        <w:t xml:space="preserve">연구 요약</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기업명과 지역이라는 ‘간판’을 떼고 직무와 근무조건으로 부울경 기업 10곳을 비교해, 부산대 학생에게 추천할 TOP3와 전공별 취업 준비 방법을 제시한다.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77"/>
        <w:gridCol w:w="8189"/>
      </w:tblGrid>
      <w:tr>
        <w:trPr>
          <w:cantSplit/>
        </w:trPr>
        <w:tc>
          <w:tcPr>
            <w:tcW w:type="dxa" w:w="1677"/>
            <w:shd w:fill="FFF2CC" w:color="auto" w:val="clear"/>
            <w:tcMar>
              <w:top w:type="dxa" w:w="50"/>
              <w:left w:type="dxa" w:w="90"/>
              <w:bottom w:type="dxa" w:w="5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핵심 질문</w:t>
            </w:r>
          </w:p>
        </w:tc>
        <w:tc>
          <w:tcPr>
            <w:tcW w:type="dxa" w:w="8189"/>
            <w:shd w:fill="FFF2CC" w:color="auto" w:val="clear"/>
            <w:tcMar>
              <w:top w:type="dxa" w:w="50"/>
              <w:left w:type="dxa" w:w="90"/>
              <w:bottom w:type="dxa" w:w="50"/>
              <w:right w:type="dxa" w:w="9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기업명과 지역이라는 간판 대신 검증한 직무·근무조건 정보로 비교하면, 부산대 학생에게 추천할 수 있는 부울경 기업은 어디인가?</w:t>
            </w:r>
          </w:p>
        </w:tc>
      </w:tr>
    </w:tbl>
    <w:p>
      <w:pPr>
        <w:autoSpaceDE w:val="0"/>
        <w:autoSpaceDN w:val="0"/>
        <w:spacing w:after="0" w:before="0" w:line="120" w:lineRule="exact"/>
      </w:pP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77"/>
        <w:gridCol w:w="8189"/>
      </w:tblGrid>
      <w:tr>
        <w:trPr>
          <w:cantSplit/>
        </w:trPr>
        <w:tc>
          <w:tcPr>
            <w:tcW w:type="dxa" w:w="1677"/>
            <w:shd w:fill="DEEAF6"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누가 (Who)</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부산대 재학생 5명 팀 ‘간판떼고’ — 경영학·영어영문학(통계)·사학(경제)·전기공학·사회복지학(경제) 전공이 기업을 2곳씩 맡고, 평가와 TOP3 선정은 전원이 함께 검토</w:t>
            </w:r>
          </w:p>
        </w:tc>
      </w:tr>
      <w:tr>
        <w:trPr>
          <w:cantSplit/>
        </w:trPr>
        <w:tc>
          <w:tcPr>
            <w:tcW w:type="dxa" w:w="1677"/>
            <w:shd w:fill="DEEAF6"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무엇을 (What)</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부울경 기업 10곳을 같은 기준으로 분석해 </w:t>
            </w:r>
            <w:r>
              <w:rPr>
                <w:rFonts w:ascii="맑은 고딕" w:cs="맑은 고딕" w:eastAsia="맑은 고딕" w:hAnsi="맑은 고딕"/>
                <w:b/>
                <w:bCs/>
                <w:i w:val="false"/>
                <w:iCs w:val="false"/>
                <w:sz w:val="19"/>
                <w:szCs w:val="19"/>
              </w:rPr>
              <w:t xml:space="preserve">지역기업 TOP3</w:t>
            </w:r>
            <w:r>
              <w:rPr>
                <w:rFonts w:ascii="맑은 고딕" w:cs="맑은 고딕" w:eastAsia="맑은 고딕" w:hAnsi="맑은 고딕"/>
                <w:b w:val="false"/>
                <w:bCs w:val="false"/>
                <w:i w:val="false"/>
                <w:iCs w:val="false"/>
                <w:sz w:val="19"/>
                <w:szCs w:val="19"/>
              </w:rPr>
              <w:t xml:space="preserve">를 선정하고, 기업·전공별 </w:t>
            </w:r>
            <w:r>
              <w:rPr>
                <w:rFonts w:ascii="맑은 고딕" w:cs="맑은 고딕" w:eastAsia="맑은 고딕" w:hAnsi="맑은 고딕"/>
                <w:b/>
                <w:bCs/>
                <w:i w:val="false"/>
                <w:iCs w:val="false"/>
                <w:sz w:val="19"/>
                <w:szCs w:val="19"/>
              </w:rPr>
              <w:t xml:space="preserve">취업 준비 안내</w:t>
            </w:r>
            <w:r>
              <w:rPr>
                <w:rFonts w:ascii="맑은 고딕" w:cs="맑은 고딕" w:eastAsia="맑은 고딕" w:hAnsi="맑은 고딕"/>
                <w:b w:val="false"/>
                <w:bCs w:val="false"/>
                <w:i w:val="false"/>
                <w:iCs w:val="false"/>
                <w:sz w:val="19"/>
                <w:szCs w:val="19"/>
              </w:rPr>
              <w:t xml:space="preserve">를 제작</w:t>
            </w:r>
          </w:p>
        </w:tc>
      </w:tr>
      <w:tr>
        <w:trPr>
          <w:cantSplit/>
        </w:trPr>
        <w:tc>
          <w:tcPr>
            <w:tcW w:type="dxa" w:w="1677"/>
            <w:shd w:fill="DEEAF6"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왜 (Why)</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청년은 일자리를 따라 수도권으로 떠난다(2024년 동남권 청년층 순유출 2만 164명, 동남권에서 수도권으로 옮긴 사람의 48.2%가 ‘직업’ 때문). 대학생 선호 기업 조사도 대기업만 후보로 삼을 만큼 정보가 대기업에 쏠려 있어, 지역에 남고 싶은 학생도 지역기업의 실제 직무와 처우를 </w:t>
            </w:r>
            <w:r>
              <w:rPr>
                <w:rFonts w:ascii="맑은 고딕" w:cs="맑은 고딕" w:eastAsia="맑은 고딕" w:hAnsi="맑은 고딕"/>
                <w:b/>
                <w:bCs/>
                <w:i w:val="false"/>
                <w:iCs w:val="false"/>
                <w:sz w:val="19"/>
                <w:szCs w:val="19"/>
              </w:rPr>
              <w:t xml:space="preserve">같은 기준으로 비교할 정보가 부족</w:t>
            </w:r>
            <w:r>
              <w:rPr>
                <w:rFonts w:ascii="맑은 고딕" w:cs="맑은 고딕" w:eastAsia="맑은 고딕" w:hAnsi="맑은 고딕"/>
                <w:b w:val="false"/>
                <w:bCs w:val="false"/>
                <w:i w:val="false"/>
                <w:iCs w:val="false"/>
                <w:sz w:val="19"/>
                <w:szCs w:val="19"/>
              </w:rPr>
              <w:t xml:space="preserve">하다</w:t>
            </w:r>
          </w:p>
        </w:tc>
      </w:tr>
      <w:tr>
        <w:trPr>
          <w:cantSplit/>
        </w:trPr>
        <w:tc>
          <w:tcPr>
            <w:tcW w:type="dxa" w:w="1677"/>
            <w:shd w:fill="DEEAF6"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어디서 (Where)</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대상</w:t>
            </w:r>
            <w:r>
              <w:rPr>
                <w:rFonts w:ascii="맑은 고딕" w:cs="맑은 고딕" w:eastAsia="맑은 고딕" w:hAnsi="맑은 고딕"/>
                <w:b w:val="false"/>
                <w:bCs w:val="false"/>
                <w:i w:val="false"/>
                <w:iCs w:val="false"/>
                <w:sz w:val="19"/>
                <w:szCs w:val="19"/>
              </w:rPr>
              <w:t xml:space="preserve"> 본점이 부울경에 있는 대기업·공기업이 아닌 기업 10곳 — </w:t>
            </w:r>
            <w:r>
              <w:rPr>
                <w:rFonts w:ascii="맑은 고딕" w:cs="맑은 고딕" w:eastAsia="맑은 고딕" w:hAnsi="맑은 고딕"/>
                <w:b/>
                <w:bCs/>
                <w:i w:val="false"/>
                <w:iCs w:val="false"/>
                <w:sz w:val="19"/>
                <w:szCs w:val="19"/>
              </w:rPr>
              <w:t xml:space="preserve">부산</w:t>
            </w:r>
            <w:r>
              <w:rPr>
                <w:rFonts w:ascii="맑은 고딕" w:cs="맑은 고딕" w:eastAsia="맑은 고딕" w:hAnsi="맑은 고딕"/>
                <w:b w:val="false"/>
                <w:bCs w:val="false"/>
                <w:i w:val="false"/>
                <w:iCs w:val="false"/>
                <w:sz w:val="19"/>
                <w:szCs w:val="19"/>
              </w:rPr>
              <w:t xml:space="preserve"> 오토닉스·동화엔텍·태광후지킨·파나시아 / </w:t>
            </w:r>
            <w:r>
              <w:rPr>
                <w:rFonts w:ascii="맑은 고딕" w:cs="맑은 고딕" w:eastAsia="맑은 고딕" w:hAnsi="맑은 고딕"/>
                <w:b/>
                <w:bCs/>
                <w:i w:val="false"/>
                <w:iCs w:val="false"/>
                <w:sz w:val="19"/>
                <w:szCs w:val="19"/>
              </w:rPr>
              <w:t xml:space="preserve">울산</w:t>
            </w:r>
            <w:r>
              <w:rPr>
                <w:rFonts w:ascii="맑은 고딕" w:cs="맑은 고딕" w:eastAsia="맑은 고딕" w:hAnsi="맑은 고딕"/>
                <w:b w:val="false"/>
                <w:bCs w:val="false"/>
                <w:i w:val="false"/>
                <w:iCs w:val="false"/>
                <w:sz w:val="19"/>
                <w:szCs w:val="19"/>
              </w:rPr>
              <w:t xml:space="preserve"> 경동도시가스 / </w:t>
            </w:r>
            <w:r>
              <w:rPr>
                <w:rFonts w:ascii="맑은 고딕" w:cs="맑은 고딕" w:eastAsia="맑은 고딕" w:hAnsi="맑은 고딕"/>
                <w:b/>
                <w:bCs/>
                <w:i w:val="false"/>
                <w:iCs w:val="false"/>
                <w:sz w:val="19"/>
                <w:szCs w:val="19"/>
              </w:rPr>
              <w:t xml:space="preserve">경남</w:t>
            </w:r>
            <w:r>
              <w:rPr>
                <w:rFonts w:ascii="맑은 고딕" w:cs="맑은 고딕" w:eastAsia="맑은 고딕" w:hAnsi="맑은 고딕"/>
                <w:b w:val="false"/>
                <w:bCs w:val="false"/>
                <w:i w:val="false"/>
                <w:iCs w:val="false"/>
                <w:sz w:val="19"/>
                <w:szCs w:val="19"/>
              </w:rPr>
              <w:t xml:space="preserve"> 지엠비코리아·해성디에스·넥센타이어·BHI·TKG태광</w:t>
            </w:r>
          </w:p>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조사</w:t>
            </w:r>
            <w:r>
              <w:rPr>
                <w:rFonts w:ascii="맑은 고딕" w:cs="맑은 고딕" w:eastAsia="맑은 고딕" w:hAnsi="맑은 고딕"/>
                <w:b w:val="false"/>
                <w:bCs w:val="false"/>
                <w:i w:val="false"/>
                <w:iCs w:val="false"/>
                <w:sz w:val="19"/>
                <w:szCs w:val="19"/>
              </w:rPr>
              <w:t xml:space="preserve"> 부산대 재학생 대상 온라인 설문, 기업 인사담당자·현직자·전문가 인터뷰(전화·온라인 중심)</w:t>
            </w:r>
          </w:p>
        </w:tc>
      </w:tr>
      <w:tr>
        <w:trPr>
          <w:cantSplit/>
        </w:trPr>
        <w:tc>
          <w:tcPr>
            <w:tcW w:type="dxa" w:w="1677"/>
            <w:shd w:fill="DEEAF6"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언제 (When)</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10.9~10.25</w:t>
            </w:r>
            <w:r>
              <w:rPr>
                <w:rFonts w:ascii="맑은 고딕" w:cs="맑은 고딕" w:eastAsia="맑은 고딕" w:hAnsi="맑은 고딕"/>
                <w:b w:val="false"/>
                <w:bCs w:val="false"/>
                <w:i w:val="false"/>
                <w:iCs w:val="false"/>
                <w:sz w:val="19"/>
                <w:szCs w:val="19"/>
              </w:rPr>
              <w:t xml:space="preserve"> 대상·방법 확정(10.26 계획서 제출) → </w:t>
            </w:r>
            <w:r>
              <w:rPr>
                <w:rFonts w:ascii="맑은 고딕" w:cs="맑은 고딕" w:eastAsia="맑은 고딕" w:hAnsi="맑은 고딕"/>
                <w:b/>
                <w:bCs/>
                <w:i w:val="false"/>
                <w:iCs w:val="false"/>
                <w:sz w:val="19"/>
                <w:szCs w:val="19"/>
              </w:rPr>
              <w:t xml:space="preserve">10.28~11.10</w:t>
            </w:r>
            <w:r>
              <w:rPr>
                <w:rFonts w:ascii="맑은 고딕" w:cs="맑은 고딕" w:eastAsia="맑은 고딕" w:hAnsi="맑은 고딕"/>
                <w:b w:val="false"/>
                <w:bCs w:val="false"/>
                <w:i w:val="false"/>
                <w:iCs w:val="false"/>
                <w:sz w:val="19"/>
                <w:szCs w:val="19"/>
              </w:rPr>
              <w:t xml:space="preserve"> 설문·인터뷰·기업 분석 → </w:t>
            </w:r>
            <w:r>
              <w:rPr>
                <w:rFonts w:ascii="맑은 고딕" w:cs="맑은 고딕" w:eastAsia="맑은 고딕" w:hAnsi="맑은 고딕"/>
                <w:b/>
                <w:bCs/>
                <w:i w:val="false"/>
                <w:iCs w:val="false"/>
                <w:sz w:val="19"/>
                <w:szCs w:val="19"/>
              </w:rPr>
              <w:t xml:space="preserve">11.11~11.17</w:t>
            </w:r>
            <w:r>
              <w:rPr>
                <w:rFonts w:ascii="맑은 고딕" w:cs="맑은 고딕" w:eastAsia="맑은 고딕" w:hAnsi="맑은 고딕"/>
                <w:b w:val="false"/>
                <w:bCs w:val="false"/>
                <w:i w:val="false"/>
                <w:iCs w:val="false"/>
                <w:sz w:val="19"/>
                <w:szCs w:val="19"/>
              </w:rPr>
              <w:t xml:space="preserve"> 평가·평판 재점검·TOP3 선정 → </w:t>
            </w:r>
            <w:r>
              <w:rPr>
                <w:rFonts w:ascii="맑은 고딕" w:cs="맑은 고딕" w:eastAsia="맑은 고딕" w:hAnsi="맑은 고딕"/>
                <w:b/>
                <w:bCs/>
                <w:i w:val="false"/>
                <w:iCs w:val="false"/>
                <w:sz w:val="19"/>
                <w:szCs w:val="19"/>
              </w:rPr>
              <w:t xml:space="preserve">11.18 12시</w:t>
            </w:r>
            <w:r>
              <w:rPr>
                <w:rFonts w:ascii="맑은 고딕" w:cs="맑은 고딕" w:eastAsia="맑은 고딕" w:hAnsi="맑은 고딕"/>
                <w:b w:val="false"/>
                <w:bCs w:val="false"/>
                <w:i w:val="false"/>
                <w:iCs w:val="false"/>
                <w:sz w:val="19"/>
                <w:szCs w:val="19"/>
              </w:rPr>
              <w:t xml:space="preserve"> 결과보고서 제출 → </w:t>
            </w:r>
            <w:r>
              <w:rPr>
                <w:rFonts w:ascii="맑은 고딕" w:cs="맑은 고딕" w:eastAsia="맑은 고딕" w:hAnsi="맑은 고딕"/>
                <w:b/>
                <w:bCs/>
                <w:i w:val="false"/>
                <w:iCs w:val="false"/>
                <w:sz w:val="19"/>
                <w:szCs w:val="19"/>
              </w:rPr>
              <w:t xml:space="preserve">11.30</w:t>
            </w:r>
            <w:r>
              <w:rPr>
                <w:rFonts w:ascii="맑은 고딕" w:cs="맑은 고딕" w:eastAsia="맑은 고딕" w:hAnsi="맑은 고딕"/>
                <w:b w:val="false"/>
                <w:bCs w:val="false"/>
                <w:i w:val="false"/>
                <w:iCs w:val="false"/>
                <w:sz w:val="19"/>
                <w:szCs w:val="19"/>
              </w:rPr>
              <w:t xml:space="preserve"> 발표대회(예정)</w:t>
            </w:r>
          </w:p>
        </w:tc>
      </w:tr>
      <w:tr>
        <w:trPr>
          <w:cantSplit/>
        </w:trPr>
        <w:tc>
          <w:tcPr>
            <w:tcW w:type="dxa" w:w="1677"/>
            <w:shd w:fill="DEEAF6"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어떻게 (How)</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① </w:t>
            </w:r>
            <w:r>
              <w:rPr>
                <w:rFonts w:ascii="맑은 고딕" w:cs="맑은 고딕" w:eastAsia="맑은 고딕" w:hAnsi="맑은 고딕"/>
                <w:b/>
                <w:bCs/>
                <w:i w:val="false"/>
                <w:iCs w:val="false"/>
                <w:sz w:val="19"/>
                <w:szCs w:val="19"/>
              </w:rPr>
              <w:t xml:space="preserve">기업 분석</w:t>
            </w:r>
            <w:r>
              <w:rPr>
                <w:rFonts w:ascii="맑은 고딕" w:cs="맑은 고딕" w:eastAsia="맑은 고딕" w:hAnsi="맑은 고딕"/>
                <w:b w:val="false"/>
                <w:bCs w:val="false"/>
                <w:i w:val="false"/>
                <w:iCs w:val="false"/>
                <w:sz w:val="19"/>
                <w:szCs w:val="19"/>
              </w:rPr>
              <w:t xml:space="preserve"> 평판·결격 점검 후 공시·채용공고·공식 자료로 6개 영역 100점 평가</w:t>
            </w:r>
          </w:p>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② </w:t>
            </w:r>
            <w:r>
              <w:rPr>
                <w:rFonts w:ascii="맑은 고딕" w:cs="맑은 고딕" w:eastAsia="맑은 고딕" w:hAnsi="맑은 고딕"/>
                <w:b/>
                <w:bCs/>
                <w:i w:val="false"/>
                <w:iCs w:val="false"/>
                <w:sz w:val="19"/>
                <w:szCs w:val="19"/>
              </w:rPr>
              <w:t xml:space="preserve">블라인드 설문</w:t>
            </w:r>
            <w:r>
              <w:rPr>
                <w:rFonts w:ascii="맑은 고딕" w:cs="맑은 고딕" w:eastAsia="맑은 고딕" w:hAnsi="맑은 고딕"/>
                <w:b w:val="false"/>
                <w:bCs w:val="false"/>
                <w:i w:val="false"/>
                <w:iCs w:val="false"/>
                <w:sz w:val="19"/>
                <w:szCs w:val="19"/>
              </w:rPr>
              <w:t xml:space="preserve"> 재학생 100명, 기업명·근무지역 공개군과 비공개군 비교</w:t>
            </w:r>
          </w:p>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③ </w:t>
            </w:r>
            <w:r>
              <w:rPr>
                <w:rFonts w:ascii="맑은 고딕" w:cs="맑은 고딕" w:eastAsia="맑은 고딕" w:hAnsi="맑은 고딕"/>
                <w:b/>
                <w:bCs/>
                <w:i w:val="false"/>
                <w:iCs w:val="false"/>
                <w:sz w:val="19"/>
                <w:szCs w:val="19"/>
              </w:rPr>
              <w:t xml:space="preserve">인터뷰</w:t>
            </w:r>
            <w:r>
              <w:rPr>
                <w:rFonts w:ascii="맑은 고딕" w:cs="맑은 고딕" w:eastAsia="맑은 고딕" w:hAnsi="맑은 고딕"/>
                <w:b w:val="false"/>
                <w:bCs w:val="false"/>
                <w:i w:val="false"/>
                <w:iCs w:val="false"/>
                <w:sz w:val="19"/>
                <w:szCs w:val="19"/>
              </w:rPr>
              <w:t xml:space="preserve"> 인사담당자·현직자·전문가 9명</w:t>
            </w:r>
          </w:p>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 </w:t>
            </w:r>
            <w:r>
              <w:rPr>
                <w:rFonts w:ascii="맑은 고딕" w:cs="맑은 고딕" w:eastAsia="맑은 고딕" w:hAnsi="맑은 고딕"/>
                <w:b/>
                <w:bCs/>
                <w:i w:val="false"/>
                <w:iCs w:val="false"/>
                <w:sz w:val="19"/>
                <w:szCs w:val="19"/>
              </w:rPr>
              <w:t xml:space="preserve">TOP3 = 기업 정보 평가 70% + 블라인드 학생 선호 30%</w:t>
            </w:r>
          </w:p>
        </w:tc>
      </w:tr>
      <w:tr>
        <w:trPr>
          <w:cantSplit/>
        </w:trPr>
        <w:tc>
          <w:tcPr>
            <w:tcW w:type="dxa" w:w="1677"/>
            <w:shd w:fill="F2F2F2"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결과물</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기업 분석보고서 10건 · 종합 비교표와 TOP3 선정 근거 · 설문 카드 20장과 설문 결과 · 직무별 8주 취업 준비 안내 · 학생 사용으로 검증한 개선안</w:t>
            </w:r>
          </w:p>
        </w:tc>
      </w:tr>
      <w:tr>
        <w:trPr>
          <w:cantSplit/>
        </w:trPr>
        <w:tc>
          <w:tcPr>
            <w:tcW w:type="dxa" w:w="1677"/>
            <w:shd w:fill="F2F2F2"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기대 효과</w:t>
            </w:r>
          </w:p>
        </w:tc>
        <w:tc>
          <w:tcPr>
            <w:tcW w:type="dxa" w:w="8189"/>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학생</w:t>
            </w:r>
            <w:r>
              <w:rPr>
                <w:rFonts w:ascii="맑은 고딕" w:cs="맑은 고딕" w:eastAsia="맑은 고딕" w:hAnsi="맑은 고딕"/>
                <w:b w:val="false"/>
                <w:bCs w:val="false"/>
                <w:i w:val="false"/>
                <w:iCs w:val="false"/>
                <w:sz w:val="19"/>
                <w:szCs w:val="19"/>
              </w:rPr>
              <w:t xml:space="preserve"> 전공별로 지원할 수 있는 지역 직무와 조건, 준비 방법을 한곳에서 확인</w:t>
            </w:r>
          </w:p>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기업·대학</w:t>
            </w:r>
            <w:r>
              <w:rPr>
                <w:rFonts w:ascii="맑은 고딕" w:cs="맑은 고딕" w:eastAsia="맑은 고딕" w:hAnsi="맑은 고딕"/>
                <w:b w:val="false"/>
                <w:bCs w:val="false"/>
                <w:i w:val="false"/>
                <w:iCs w:val="false"/>
                <w:sz w:val="19"/>
                <w:szCs w:val="19"/>
              </w:rPr>
              <w:t xml:space="preserve"> 학생이 지원 판단에 필요로 하는 정보와 부족한 정보를 확인해 채용 안내 개선에 활용</w:t>
            </w:r>
          </w:p>
        </w:tc>
      </w:tr>
    </w:tbl>
    <w:p>
      <w:pPr>
        <w:autoSpaceDE w:val="0"/>
        <w:autoSpaceDN w:val="0"/>
        <w:spacing w:after="0" w:before="0" w:line="160" w:lineRule="exact"/>
      </w:pPr>
    </w:p>
    <w:p>
      <w:pPr>
        <w:keepNext/>
        <w:keepLines/>
        <w:autoSpaceDE w:val="0"/>
        <w:autoSpaceDN w:val="0"/>
        <w:spacing w:after="40" w:before="0" w:line="300" w:lineRule="exact"/>
      </w:pPr>
      <w:r>
        <w:rPr>
          <w:rFonts w:ascii="맑은 고딕" w:cs="맑은 고딕" w:eastAsia="맑은 고딕" w:hAnsi="맑은 고딕"/>
          <w:b/>
          <w:bCs/>
          <w:i w:val="false"/>
          <w:iCs w:val="false"/>
          <w:sz w:val="20"/>
          <w:szCs w:val="20"/>
        </w:rPr>
        <w:t xml:space="preserve">연구 흐름</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433"/>
        <w:gridCol w:w="3000"/>
        <w:gridCol w:w="433"/>
        <w:gridCol w:w="3000"/>
      </w:tblGrid>
      <w:tr>
        <w:trPr>
          <w:cantSplit/>
        </w:trPr>
        <w:tc>
          <w:tcPr>
            <w:tcW w:type="dxa" w:w="3000"/>
            <w:shd w:fill="DEEAF6" w:color="auto" w:val="clear"/>
            <w:tcMar>
              <w:top w:type="dxa" w:w="70"/>
              <w:left w:type="dxa" w:w="90"/>
              <w:bottom w:type="dxa" w:w="70"/>
              <w:right w:type="dxa" w:w="90"/>
            </w:tcMar>
            <w:vAlign w:val="center"/>
          </w:tcPr>
          <w:p>
            <w:pPr>
              <w:autoSpaceDE w:val="0"/>
              <w:autoSpaceDN w:val="0"/>
              <w:spacing w:after="10" w:line="290" w:lineRule="exact"/>
              <w:jc w:val="center"/>
            </w:pPr>
            <w:r>
              <w:rPr>
                <w:rFonts w:ascii="맑은 고딕" w:cs="맑은 고딕" w:eastAsia="맑은 고딕" w:hAnsi="맑은 고딕"/>
                <w:b/>
                <w:bCs/>
                <w:i w:val="false"/>
                <w:iCs w:val="false"/>
                <w:color w:val="1F3864"/>
                <w:sz w:val="20"/>
                <w:szCs w:val="20"/>
              </w:rPr>
              <w:t xml:space="preserve">① 발굴</w:t>
            </w:r>
            <w:r>
              <w:rPr>
                <w:rFonts w:ascii="맑은 고딕" w:cs="맑은 고딕" w:eastAsia="맑은 고딕" w:hAnsi="맑은 고딕"/>
                <w:b w:val="false"/>
                <w:bCs w:val="false"/>
                <w:i w:val="false"/>
                <w:iCs w:val="false"/>
                <w:color w:val="595959"/>
                <w:sz w:val="16"/>
                <w:szCs w:val="16"/>
              </w:rPr>
              <w:t xml:space="preserve">  10.9~10.25</w:t>
            </w:r>
          </w:p>
          <w:p>
            <w:pPr>
              <w:autoSpaceDE w:val="0"/>
              <w:autoSpaceDN w:val="0"/>
              <w:spacing w:after="10" w:line="261" w:lineRule="exact"/>
              <w:jc w:val="center"/>
            </w:pPr>
            <w:r>
              <w:rPr>
                <w:rFonts w:ascii="맑은 고딕" w:cs="맑은 고딕" w:eastAsia="맑은 고딕" w:hAnsi="맑은 고딕"/>
                <w:b/>
                <w:bCs/>
                <w:i w:val="false"/>
                <w:iCs w:val="false"/>
                <w:sz w:val="18"/>
                <w:szCs w:val="18"/>
              </w:rPr>
              <w:t xml:space="preserve">부울경 기업 10곳 확정</w:t>
            </w:r>
          </w:p>
          <w:p>
            <w:pPr>
              <w:autoSpaceDE w:val="0"/>
              <w:autoSpaceDN w:val="0"/>
              <w:spacing w:after="0" w:line="232" w:lineRule="exact"/>
              <w:jc w:val="center"/>
            </w:pPr>
            <w:r>
              <w:rPr>
                <w:rFonts w:ascii="맑은 고딕" w:cs="맑은 고딕" w:eastAsia="맑은 고딕" w:hAnsi="맑은 고딕"/>
                <w:b w:val="false"/>
                <w:bCs w:val="false"/>
                <w:i w:val="false"/>
                <w:iCs w:val="false"/>
                <w:color w:val="595959"/>
                <w:sz w:val="16"/>
                <w:szCs w:val="16"/>
              </w:rPr>
              <w:t xml:space="preserve">자격 · 신입 직무 · 평판 확인</w:t>
            </w:r>
          </w:p>
        </w:tc>
        <w:tc>
          <w:tcPr>
            <w:tcW w:type="dxa" w:w="433"/>
            <w:tcMar>
              <w:top w:type="dxa" w:w="70"/>
              <w:left w:type="dxa" w:w="90"/>
              <w:bottom w:type="dxa" w:w="70"/>
              <w:right w:type="dxa" w:w="90"/>
            </w:tcMar>
            <w:vAlign w:val="center"/>
          </w:tcPr>
          <w:p>
            <w:pPr>
              <w:autoSpaceDE w:val="0"/>
              <w:autoSpaceDN w:val="0"/>
              <w:spacing w:after="20" w:before="0" w:line="299" w:lineRule="exact"/>
              <w:jc w:val="center"/>
            </w:pPr>
            <w:r>
              <w:rPr>
                <w:rFonts w:ascii="맑은 고딕" w:cs="맑은 고딕" w:eastAsia="맑은 고딕" w:hAnsi="맑은 고딕"/>
                <w:b w:val="false"/>
                <w:bCs w:val="false"/>
                <w:i w:val="false"/>
                <w:iCs w:val="false"/>
                <w:color w:val="2F5597"/>
                <w:sz w:val="22"/>
                <w:szCs w:val="22"/>
              </w:rPr>
              <w:t xml:space="preserve">▶</w:t>
            </w:r>
          </w:p>
        </w:tc>
        <w:tc>
          <w:tcPr>
            <w:tcW w:type="dxa" w:w="3000"/>
            <w:shd w:fill="DEEAF6" w:color="auto" w:val="clear"/>
            <w:tcMar>
              <w:top w:type="dxa" w:w="70"/>
              <w:left w:type="dxa" w:w="90"/>
              <w:bottom w:type="dxa" w:w="70"/>
              <w:right w:type="dxa" w:w="90"/>
            </w:tcMar>
            <w:vAlign w:val="center"/>
          </w:tcPr>
          <w:p>
            <w:pPr>
              <w:autoSpaceDE w:val="0"/>
              <w:autoSpaceDN w:val="0"/>
              <w:spacing w:after="10" w:line="290" w:lineRule="exact"/>
              <w:jc w:val="center"/>
            </w:pPr>
            <w:r>
              <w:rPr>
                <w:rFonts w:ascii="맑은 고딕" w:cs="맑은 고딕" w:eastAsia="맑은 고딕" w:hAnsi="맑은 고딕"/>
                <w:b/>
                <w:bCs/>
                <w:i w:val="false"/>
                <w:iCs w:val="false"/>
                <w:color w:val="1F3864"/>
                <w:sz w:val="20"/>
                <w:szCs w:val="20"/>
              </w:rPr>
              <w:t xml:space="preserve">② 비교</w:t>
            </w:r>
            <w:r>
              <w:rPr>
                <w:rFonts w:ascii="맑은 고딕" w:cs="맑은 고딕" w:eastAsia="맑은 고딕" w:hAnsi="맑은 고딕"/>
                <w:b w:val="false"/>
                <w:bCs w:val="false"/>
                <w:i w:val="false"/>
                <w:iCs w:val="false"/>
                <w:color w:val="595959"/>
                <w:sz w:val="16"/>
                <w:szCs w:val="16"/>
              </w:rPr>
              <w:t xml:space="preserve">  10.28~11.10</w:t>
            </w:r>
          </w:p>
          <w:p>
            <w:pPr>
              <w:autoSpaceDE w:val="0"/>
              <w:autoSpaceDN w:val="0"/>
              <w:spacing w:after="10" w:line="261" w:lineRule="exact"/>
              <w:jc w:val="center"/>
            </w:pPr>
            <w:r>
              <w:rPr>
                <w:rFonts w:ascii="맑은 고딕" w:cs="맑은 고딕" w:eastAsia="맑은 고딕" w:hAnsi="맑은 고딕"/>
                <w:b/>
                <w:bCs/>
                <w:i w:val="false"/>
                <w:iCs w:val="false"/>
                <w:sz w:val="18"/>
                <w:szCs w:val="18"/>
              </w:rPr>
              <w:t xml:space="preserve">같은 기준으로 10곳 비교</w:t>
            </w:r>
          </w:p>
          <w:p>
            <w:pPr>
              <w:autoSpaceDE w:val="0"/>
              <w:autoSpaceDN w:val="0"/>
              <w:spacing w:after="0" w:line="232" w:lineRule="exact"/>
              <w:jc w:val="center"/>
            </w:pPr>
            <w:r>
              <w:rPr>
                <w:rFonts w:ascii="맑은 고딕" w:cs="맑은 고딕" w:eastAsia="맑은 고딕" w:hAnsi="맑은 고딕"/>
                <w:b w:val="false"/>
                <w:bCs w:val="false"/>
                <w:i w:val="false"/>
                <w:iCs w:val="false"/>
                <w:color w:val="595959"/>
                <w:sz w:val="16"/>
                <w:szCs w:val="16"/>
              </w:rPr>
              <w:t xml:space="preserve">100점 평가 · 블라인드 설문 · 인터뷰</w:t>
            </w:r>
          </w:p>
        </w:tc>
        <w:tc>
          <w:tcPr>
            <w:tcW w:type="dxa" w:w="433"/>
            <w:tcMar>
              <w:top w:type="dxa" w:w="70"/>
              <w:left w:type="dxa" w:w="90"/>
              <w:bottom w:type="dxa" w:w="70"/>
              <w:right w:type="dxa" w:w="90"/>
            </w:tcMar>
            <w:vAlign w:val="center"/>
          </w:tcPr>
          <w:p>
            <w:pPr>
              <w:autoSpaceDE w:val="0"/>
              <w:autoSpaceDN w:val="0"/>
              <w:spacing w:after="20" w:before="0" w:line="299" w:lineRule="exact"/>
              <w:jc w:val="center"/>
            </w:pPr>
            <w:r>
              <w:rPr>
                <w:rFonts w:ascii="맑은 고딕" w:cs="맑은 고딕" w:eastAsia="맑은 고딕" w:hAnsi="맑은 고딕"/>
                <w:b w:val="false"/>
                <w:bCs w:val="false"/>
                <w:i w:val="false"/>
                <w:iCs w:val="false"/>
                <w:color w:val="2F5597"/>
                <w:sz w:val="22"/>
                <w:szCs w:val="22"/>
              </w:rPr>
              <w:t xml:space="preserve">▶</w:t>
            </w:r>
          </w:p>
        </w:tc>
        <w:tc>
          <w:tcPr>
            <w:tcW w:type="dxa" w:w="3000"/>
            <w:shd w:fill="DEEAF6" w:color="auto" w:val="clear"/>
            <w:tcMar>
              <w:top w:type="dxa" w:w="70"/>
              <w:left w:type="dxa" w:w="90"/>
              <w:bottom w:type="dxa" w:w="70"/>
              <w:right w:type="dxa" w:w="90"/>
            </w:tcMar>
            <w:vAlign w:val="center"/>
          </w:tcPr>
          <w:p>
            <w:pPr>
              <w:autoSpaceDE w:val="0"/>
              <w:autoSpaceDN w:val="0"/>
              <w:spacing w:after="10" w:line="290" w:lineRule="exact"/>
              <w:jc w:val="center"/>
            </w:pPr>
            <w:r>
              <w:rPr>
                <w:rFonts w:ascii="맑은 고딕" w:cs="맑은 고딕" w:eastAsia="맑은 고딕" w:hAnsi="맑은 고딕"/>
                <w:b/>
                <w:bCs/>
                <w:i w:val="false"/>
                <w:iCs w:val="false"/>
                <w:color w:val="1F3864"/>
                <w:sz w:val="20"/>
                <w:szCs w:val="20"/>
              </w:rPr>
              <w:t xml:space="preserve">③ 선정</w:t>
            </w:r>
            <w:r>
              <w:rPr>
                <w:rFonts w:ascii="맑은 고딕" w:cs="맑은 고딕" w:eastAsia="맑은 고딕" w:hAnsi="맑은 고딕"/>
                <w:b w:val="false"/>
                <w:bCs w:val="false"/>
                <w:i w:val="false"/>
                <w:iCs w:val="false"/>
                <w:color w:val="595959"/>
                <w:sz w:val="16"/>
                <w:szCs w:val="16"/>
              </w:rPr>
              <w:t xml:space="preserve">  11.11~11.18</w:t>
            </w:r>
          </w:p>
          <w:p>
            <w:pPr>
              <w:autoSpaceDE w:val="0"/>
              <w:autoSpaceDN w:val="0"/>
              <w:spacing w:after="10" w:line="261" w:lineRule="exact"/>
              <w:jc w:val="center"/>
            </w:pPr>
            <w:r>
              <w:rPr>
                <w:rFonts w:ascii="맑은 고딕" w:cs="맑은 고딕" w:eastAsia="맑은 고딕" w:hAnsi="맑은 고딕"/>
                <w:b/>
                <w:bCs/>
                <w:i w:val="false"/>
                <w:iCs w:val="false"/>
                <w:sz w:val="18"/>
                <w:szCs w:val="18"/>
              </w:rPr>
              <w:t xml:space="preserve">TOP3와 취업 준비 전략</w:t>
            </w:r>
          </w:p>
          <w:p>
            <w:pPr>
              <w:autoSpaceDE w:val="0"/>
              <w:autoSpaceDN w:val="0"/>
              <w:spacing w:after="0" w:line="232" w:lineRule="exact"/>
              <w:jc w:val="center"/>
            </w:pPr>
            <w:r>
              <w:rPr>
                <w:rFonts w:ascii="맑은 고딕" w:cs="맑은 고딕" w:eastAsia="맑은 고딕" w:hAnsi="맑은 고딕"/>
                <w:b w:val="false"/>
                <w:bCs w:val="false"/>
                <w:i w:val="false"/>
                <w:iCs w:val="false"/>
                <w:color w:val="595959"/>
                <w:sz w:val="16"/>
                <w:szCs w:val="16"/>
              </w:rPr>
              <w:t xml:space="preserve">종합점수 · 전공별 직무 카드</w:t>
            </w:r>
          </w:p>
        </w:tc>
      </w:tr>
    </w:tbl>
    <w:p>
      <w:pPr>
        <w:pStyle w:val="Heading1"/>
        <w:keepNext/>
        <w:pageBreakBefore/>
        <w:autoSpaceDE w:val="0"/>
        <w:autoSpaceDN w:val="0"/>
        <w:spacing w:after="100" w:before="0" w:line="392" w:lineRule="exact"/>
      </w:pPr>
      <w:r>
        <w:rPr>
          <w:rFonts w:ascii="맑은 고딕" w:cs="맑은 고딕" w:eastAsia="맑은 고딕" w:hAnsi="맑은 고딕"/>
          <w:b/>
          <w:bCs/>
          <w:i w:val="false"/>
          <w:iCs w:val="false"/>
          <w:color w:val="1F3864"/>
          <w:sz w:val="28"/>
          <w:szCs w:val="28"/>
        </w:rPr>
        <w:t xml:space="preserve">Ⅰ. 팀 구성 및 기업선정</w:t>
      </w:r>
      <w:r>
        <w:rPr>
          <w:rFonts w:ascii="맑은 고딕" w:cs="맑은 고딕" w:eastAsia="맑은 고딕" w:hAnsi="맑은 고딕"/>
          <w:b/>
          <w:bCs/>
          <w:i w:val="false"/>
          <w:iCs w:val="false"/>
          <w:color w:val="2F5597"/>
          <w:sz w:val="19"/>
          <w:szCs w:val="19"/>
        </w:rPr>
        <w:t xml:space="preserve">   | 누가 (Who)</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부산대 재학생 5명이 서로 다른 전공의 관점에서 기업 10곳을 2곳씩 나누어 조사하고, 평가와 TOP3 선정은 전원이 함께 검토한다.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282"/>
        <w:gridCol w:w="1716"/>
        <w:gridCol w:w="1716"/>
        <w:gridCol w:w="1716"/>
        <w:gridCol w:w="1716"/>
        <w:gridCol w:w="1720"/>
      </w:tblGrid>
      <w:tr>
        <w:trPr>
          <w:cantSplit/>
        </w:trPr>
        <w:tc>
          <w:tcPr>
            <w:tcW w:type="dxa" w:w="1282"/>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팀소개</w:t>
            </w:r>
          </w:p>
        </w:tc>
        <w:tc>
          <w:tcPr>
            <w:tcW w:type="dxa" w:w="8584"/>
            <w:gridSpan w:val="5"/>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‘간판떼고’는 부산대 학생이 일하기 좋은 지역기업을 찾아보자는 취지로 모인 재학생 5명의 팀이다. 팀명에는 기업명과 지역이라는 간판을 떼고 직무와 근무조건으로 기업을 다시 보자는 뜻을 담았다. 2026년 하반기 취업을 준비하며 관심과 정보가 수도권 기업에 쏠리는 것을 체감한 것이 지원 동기이며, 서로 다른 전공의 관점에서 기업의 사업·재무·기술·직무·근무환경을 나누어 조사한다.</w:t>
            </w:r>
          </w:p>
        </w:tc>
      </w:tr>
      <w:tr>
        <w:trPr>
          <w:cantSplit/>
        </w:trPr>
        <w:tc>
          <w:tcPr>
            <w:tcW w:type="dxa" w:w="1282"/>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역할분담</w:t>
            </w:r>
          </w:p>
        </w:tc>
        <w:tc>
          <w:tcPr>
            <w:tcW w:type="dxa" w:w="1716"/>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팀장</w:t>
            </w:r>
          </w:p>
        </w:tc>
        <w:tc>
          <w:tcPr>
            <w:tcW w:type="dxa" w:w="1716"/>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팀원 1</w:t>
            </w:r>
          </w:p>
        </w:tc>
        <w:tc>
          <w:tcPr>
            <w:tcW w:type="dxa" w:w="1716"/>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팀원 2</w:t>
            </w:r>
          </w:p>
        </w:tc>
        <w:tc>
          <w:tcPr>
            <w:tcW w:type="dxa" w:w="1716"/>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팀원 3</w:t>
            </w:r>
          </w:p>
        </w:tc>
        <w:tc>
          <w:tcPr>
            <w:tcW w:type="dxa" w:w="1720"/>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팀원 4</w:t>
            </w:r>
          </w:p>
        </w:tc>
      </w:tr>
      <w:tr>
        <w:trPr>
          <w:cantSplit/>
        </w:trPr>
        <w:tc>
          <w:tcPr>
            <w:tcW w:type="dxa" w:w="1282"/>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성명</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정시윤</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강현민</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고종범</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권민재</w:t>
            </w:r>
          </w:p>
        </w:tc>
        <w:tc>
          <w:tcPr>
            <w:tcW w:type="dxa" w:w="1720"/>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정예림</w:t>
            </w:r>
          </w:p>
        </w:tc>
      </w:tr>
      <w:tr>
        <w:trPr>
          <w:cantSplit/>
        </w:trPr>
        <w:tc>
          <w:tcPr>
            <w:tcW w:type="dxa" w:w="1282"/>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전공</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경영학</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영어영문학</w:t>
            </w:r>
          </w:p>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(통계학 복수전공)</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사학</w:t>
            </w:r>
          </w:p>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(경제학 복수전공)</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전기공학</w:t>
            </w:r>
          </w:p>
        </w:tc>
        <w:tc>
          <w:tcPr>
            <w:tcW w:type="dxa" w:w="1720"/>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사회복지학</w:t>
            </w:r>
          </w:p>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(경제학 복수전공)</w:t>
            </w:r>
          </w:p>
        </w:tc>
      </w:tr>
      <w:tr>
        <w:trPr>
          <w:cantSplit/>
        </w:trPr>
        <w:tc>
          <w:tcPr>
            <w:tcW w:type="dxa" w:w="1282"/>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총괄 업무</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연구 진행 총괄,</w:t>
            </w:r>
          </w:p>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평가·보고서 취합</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아이디어·기획 총괄,</w:t>
            </w:r>
          </w:p>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설문 설계·분석</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PPT 발표자료 총괄</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자료조사 총괄</w:t>
            </w:r>
          </w:p>
        </w:tc>
        <w:tc>
          <w:tcPr>
            <w:tcW w:type="dxa" w:w="1720"/>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설문·인터뷰 운영 총괄</w:t>
            </w:r>
          </w:p>
        </w:tc>
      </w:tr>
      <w:tr>
        <w:trPr>
          <w:cantSplit/>
        </w:trPr>
        <w:tc>
          <w:tcPr>
            <w:tcW w:type="dxa" w:w="1282"/>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분석 관점</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재무지표</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설문 통계</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학생 관점의 취업조건</w:t>
            </w:r>
          </w:p>
        </w:tc>
        <w:tc>
          <w:tcPr>
            <w:tcW w:type="dxa" w:w="1716"/>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기술력·산업</w:t>
            </w:r>
          </w:p>
        </w:tc>
        <w:tc>
          <w:tcPr>
            <w:tcW w:type="dxa" w:w="1720"/>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val="false"/>
                <w:bCs w:val="false"/>
                <w:i w:val="false"/>
                <w:iCs w:val="false"/>
                <w:sz w:val="18"/>
                <w:szCs w:val="18"/>
              </w:rPr>
              <w:t xml:space="preserve">복지·ESG</w:t>
            </w:r>
          </w:p>
        </w:tc>
      </w:tr>
    </w:tbl>
    <w:p>
      <w:pPr>
        <w:autoSpaceDE w:val="0"/>
        <w:autoSpaceDN w:val="0"/>
        <w:spacing w:after="0" w:before="0" w:line="120" w:lineRule="exact"/>
      </w:pP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기업 분석</w:t>
      </w:r>
      <w:r>
        <w:rPr>
          <w:rFonts w:ascii="맑은 고딕" w:cs="맑은 고딕" w:eastAsia="맑은 고딕" w:hAnsi="맑은 고딕"/>
          <w:b w:val="false"/>
          <w:bCs w:val="false"/>
          <w:i w:val="false"/>
          <w:iCs w:val="false"/>
          <w:sz w:val="20"/>
          <w:szCs w:val="20"/>
        </w:rPr>
        <w:t xml:space="preserve"> 1인당 기업 2곳을 맡아 조사와 보고서 작성을 책임지고, 담당자가 아닌 팀원 1명이 같은 기준으로 독립 평가한다.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공동 결정</w:t>
      </w:r>
      <w:r>
        <w:rPr>
          <w:rFonts w:ascii="맑은 고딕" w:cs="맑은 고딕" w:eastAsia="맑은 고딕" w:hAnsi="맑은 고딕"/>
          <w:b w:val="false"/>
          <w:bCs w:val="false"/>
          <w:i w:val="false"/>
          <w:iCs w:val="false"/>
          <w:sz w:val="20"/>
          <w:szCs w:val="20"/>
        </w:rPr>
        <w:t xml:space="preserve"> 평가 기준 확정, 기업 평가, TOP3 선정은 전원이 함께 검토해 결정한다.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이해관계 신고</w:t>
      </w:r>
      <w:r>
        <w:rPr>
          <w:rFonts w:ascii="맑은 고딕" w:cs="맑은 고딕" w:eastAsia="맑은 고딕" w:hAnsi="맑은 고딕"/>
          <w:b w:val="false"/>
          <w:bCs w:val="false"/>
          <w:i w:val="false"/>
          <w:iCs w:val="false"/>
          <w:sz w:val="20"/>
          <w:szCs w:val="20"/>
        </w:rPr>
        <w:t xml:space="preserve"> 대상 기업에 지원할 예정이거나 가족 재직·인턴 경험 등 이해관계가 있는 팀원은 미리 알리고, 그 기업의 담당과 교차 평가에서 빠진다.</w:t>
      </w:r>
    </w:p>
    <w:p>
      <w:pPr>
        <w:pStyle w:val="Heading1"/>
        <w:keepNext/>
        <w:autoSpaceDE w:val="0"/>
        <w:autoSpaceDN w:val="0"/>
        <w:spacing w:after="100" w:before="300" w:line="392" w:lineRule="exact"/>
      </w:pPr>
      <w:r>
        <w:rPr>
          <w:rFonts w:ascii="맑은 고딕" w:cs="맑은 고딕" w:eastAsia="맑은 고딕" w:hAnsi="맑은 고딕"/>
          <w:b/>
          <w:bCs/>
          <w:i w:val="false"/>
          <w:iCs w:val="false"/>
          <w:color w:val="1F3864"/>
          <w:sz w:val="28"/>
          <w:szCs w:val="28"/>
        </w:rPr>
        <w:t xml:space="preserve">Ⅱ. 연구개요</w:t>
      </w:r>
      <w:r>
        <w:rPr>
          <w:rFonts w:ascii="맑은 고딕" w:cs="맑은 고딕" w:eastAsia="맑은 고딕" w:hAnsi="맑은 고딕"/>
          <w:b/>
          <w:bCs/>
          <w:i w:val="false"/>
          <w:iCs w:val="false"/>
          <w:color w:val="2F5597"/>
          <w:sz w:val="19"/>
          <w:szCs w:val="19"/>
        </w:rPr>
        <w:t xml:space="preserve">   | 무엇을 (What)</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381"/>
        <w:gridCol w:w="8485"/>
      </w:tblGrid>
      <w:tr>
        <w:trPr>
          <w:cantSplit/>
        </w:trPr>
        <w:tc>
          <w:tcPr>
            <w:tcW w:type="dxa" w:w="1381"/>
            <w:shd w:fill="DEEAF6"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연구 주제</w:t>
            </w:r>
          </w:p>
        </w:tc>
        <w:tc>
          <w:tcPr>
            <w:tcW w:type="dxa" w:w="8485"/>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부산대 학생이 일하기 좋은 부울경 기업 10곳의 발굴·비교분석과 지역기업 TOP3 선정</w:t>
            </w:r>
          </w:p>
        </w:tc>
      </w:tr>
      <w:tr>
        <w:trPr>
          <w:cantSplit/>
        </w:trPr>
        <w:tc>
          <w:tcPr>
            <w:tcW w:type="dxa" w:w="1381"/>
            <w:shd w:fill="DEEAF6" w:color="auto" w:val="clear"/>
            <w:tcMar>
              <w:top w:type="dxa" w:w="60"/>
              <w:left w:type="dxa" w:w="90"/>
              <w:bottom w:type="dxa" w:w="60"/>
              <w:right w:type="dxa" w:w="90"/>
            </w:tcMar>
            <w:vAlign w:val="center"/>
          </w:tcPr>
          <w:p>
            <w:pPr>
              <w:autoSpaceDE w:val="0"/>
              <w:autoSpaceDN w:val="0"/>
              <w:spacing w:after="20" w:before="0" w:line="258" w:lineRule="exact"/>
              <w:jc w:val="center"/>
            </w:pPr>
            <w:r>
              <w:rPr>
                <w:rFonts w:ascii="맑은 고딕" w:cs="맑은 고딕" w:eastAsia="맑은 고딕" w:hAnsi="맑은 고딕"/>
                <w:b/>
                <w:bCs/>
                <w:i w:val="false"/>
                <w:iCs w:val="false"/>
                <w:sz w:val="19"/>
                <w:szCs w:val="19"/>
              </w:rPr>
              <w:t xml:space="preserve">연구 기간</w:t>
            </w:r>
          </w:p>
        </w:tc>
        <w:tc>
          <w:tcPr>
            <w:tcW w:type="dxa" w:w="8485"/>
            <w:tcMar>
              <w:top w:type="dxa" w:w="60"/>
              <w:left w:type="dxa" w:w="90"/>
              <w:bottom w:type="dxa" w:w="60"/>
              <w:right w:type="dxa" w:w="90"/>
            </w:tcMar>
            <w:vAlign w:val="center"/>
          </w:tcPr>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2026. 10. 9. ~ 11. 30. — 사전 검증 10. 9.~10. 25.(계획서 제출 10. 26.) · 기업조사 10. 28.~11. 17. · 결과보고서 제출 11. 18.(수) 12:00 · 발표대회 11. 30.(월, 예정)</w:t>
            </w:r>
          </w:p>
        </w:tc>
      </w:tr>
    </w:tbl>
    <w:p>
      <w:pPr>
        <w:autoSpaceDE w:val="0"/>
        <w:autoSpaceDN w:val="0"/>
        <w:spacing w:after="0" w:before="0" w:line="120" w:lineRule="exact"/>
      </w:pPr>
    </w:p>
    <w:p>
      <w:pPr>
        <w:keepLines/>
        <w:autoSpaceDE w:val="0"/>
        <w:autoSpaceDN w:val="0"/>
        <w:spacing w:after="100" w:before="0" w:line="300" w:lineRule="exact"/>
      </w:pPr>
      <w:r>
        <w:rPr>
          <w:rFonts w:ascii="맑은 고딕" w:cs="맑은 고딕" w:eastAsia="맑은 고딕" w:hAnsi="맑은 고딕"/>
          <w:b w:val="false"/>
          <w:bCs w:val="false"/>
          <w:i w:val="false"/>
          <w:iCs w:val="false"/>
          <w:sz w:val="20"/>
          <w:szCs w:val="20"/>
        </w:rPr>
        <w:t xml:space="preserve">연구는 ‘발굴 → 비교 → 선정’의 세 단계로 진행한다. 단계마다 무엇을, 어떻게, 언제 하고, 무엇을 남기는지는 다음과 같다.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085"/>
        <w:gridCol w:w="1677"/>
        <w:gridCol w:w="3551"/>
        <w:gridCol w:w="1381"/>
        <w:gridCol w:w="2172"/>
      </w:tblGrid>
      <w:tr>
        <w:trPr>
          <w:cantSplit/>
          <w:tblHeader/>
        </w:trPr>
        <w:tc>
          <w:tcPr>
            <w:tcW w:type="dxa" w:w="1085"/>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단계</w:t>
            </w:r>
          </w:p>
        </w:tc>
        <w:tc>
          <w:tcPr>
            <w:tcW w:type="dxa" w:w="1677"/>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무엇을</w:t>
            </w:r>
          </w:p>
        </w:tc>
        <w:tc>
          <w:tcPr>
            <w:tcW w:type="dxa" w:w="3551"/>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어떻게</w:t>
            </w:r>
          </w:p>
        </w:tc>
        <w:tc>
          <w:tcPr>
            <w:tcW w:type="dxa" w:w="1381"/>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언제</w:t>
            </w:r>
          </w:p>
        </w:tc>
        <w:tc>
          <w:tcPr>
            <w:tcW w:type="dxa" w:w="2172"/>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결과물</w:t>
            </w:r>
          </w:p>
        </w:tc>
      </w:tr>
      <w:tr>
        <w:trPr>
          <w:cantSplit/>
          <w:tblHeader w:val="false"/>
        </w:trPr>
        <w:tc>
          <w:tcPr>
            <w:tcW w:type="dxa" w:w="1085"/>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① 발굴</w:t>
            </w:r>
          </w:p>
        </w:tc>
        <w:tc>
          <w:tcPr>
            <w:tcW w:type="dxa" w:w="1677"/>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연구대상 10곳 확정</w:t>
            </w:r>
          </w:p>
        </w:tc>
        <w:tc>
          <w:tcPr>
            <w:tcW w:type="dxa" w:w="3551"/>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공모 자격·본점 소재·부울경 학사 신입 직무와 평판(결격 사유)을 확인해 부산 4곳, 울산 1곳, 경남 5곳을 선정</w:t>
            </w:r>
          </w:p>
        </w:tc>
        <w:tc>
          <w:tcPr>
            <w:tcW w:type="dxa" w:w="1381"/>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10.9~10.25</w:t>
            </w:r>
          </w:p>
        </w:tc>
        <w:tc>
          <w:tcPr>
            <w:tcW w:type="dxa" w:w="2172"/>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대상 기업 목록, 평판 점검표, 기업 기초자료표</w:t>
            </w:r>
          </w:p>
        </w:tc>
      </w:tr>
      <w:tr>
        <w:trPr>
          <w:cantSplit/>
          <w:tblHeader w:val="false"/>
        </w:trPr>
        <w:tc>
          <w:tcPr>
            <w:tcW w:type="dxa" w:w="1085"/>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② 비교</w:t>
            </w:r>
          </w:p>
        </w:tc>
        <w:tc>
          <w:tcPr>
            <w:tcW w:type="dxa" w:w="1677"/>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10곳을 같은 기준으로 비교</w:t>
            </w:r>
          </w:p>
        </w:tc>
        <w:tc>
          <w:tcPr>
            <w:tcW w:type="dxa" w:w="3551"/>
            <w:tcMar>
              <w:top w:type="dxa" w:w="50"/>
              <w:left w:type="dxa" w:w="90"/>
              <w:bottom w:type="dxa" w:w="50"/>
              <w:right w:type="dxa" w:w="90"/>
            </w:tcMar>
            <w:vAlign w:val="center"/>
          </w:tcPr>
          <w:p>
            <w:pPr>
              <w:pStyle w:val="ListParagraph"/>
              <w:numPr>
                <w:ilvl w:val="0"/>
                <w:numId w:val="3"/>
              </w:num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6개 영역 100점 평가표로 기업 분석</w:t>
            </w:r>
          </w:p>
          <w:p>
            <w:pPr>
              <w:pStyle w:val="ListParagraph"/>
              <w:numPr>
                <w:ilvl w:val="0"/>
                <w:numId w:val="3"/>
              </w:num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기업명·근무지역을 가린 블라인드 설문</w:t>
            </w:r>
          </w:p>
          <w:p>
            <w:pPr>
              <w:pStyle w:val="ListParagraph"/>
              <w:numPr>
                <w:ilvl w:val="0"/>
                <w:numId w:val="3"/>
              </w:num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인사담당자·현직자·전문가 인터뷰</w:t>
            </w:r>
          </w:p>
        </w:tc>
        <w:tc>
          <w:tcPr>
            <w:tcW w:type="dxa" w:w="1381"/>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10.28~11.10</w:t>
            </w:r>
          </w:p>
        </w:tc>
        <w:tc>
          <w:tcPr>
            <w:tcW w:type="dxa" w:w="2172"/>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기업 분석보고서 10건, 설문·인터뷰 결과</w:t>
            </w:r>
          </w:p>
        </w:tc>
      </w:tr>
      <w:tr>
        <w:trPr>
          <w:cantSplit/>
          <w:tblHeader w:val="false"/>
        </w:trPr>
        <w:tc>
          <w:tcPr>
            <w:tcW w:type="dxa" w:w="1085"/>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③ 선정</w:t>
            </w:r>
          </w:p>
        </w:tc>
        <w:tc>
          <w:tcPr>
            <w:tcW w:type="dxa" w:w="1677"/>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TOP3와 취업 준비 전략</w:t>
            </w:r>
          </w:p>
        </w:tc>
        <w:tc>
          <w:tcPr>
            <w:tcW w:type="dxa" w:w="3551"/>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기업 정보 평가 70%와 학생 선호 30%를 합산해 TOP3를 정하고, 전공별 직무 카드와 8주 준비 안내를 제작</w:t>
            </w:r>
          </w:p>
        </w:tc>
        <w:tc>
          <w:tcPr>
            <w:tcW w:type="dxa" w:w="1381"/>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11.11~11.18</w:t>
            </w:r>
          </w:p>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(결과보고서 제출)</w:t>
            </w:r>
          </w:p>
        </w:tc>
        <w:tc>
          <w:tcPr>
            <w:tcW w:type="dxa" w:w="2172"/>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종합 비교표와 TOP3 근거, 직무별 준비 안내</w:t>
            </w:r>
          </w:p>
        </w:tc>
      </w:tr>
    </w:tbl>
    <w:p>
      <w:pPr>
        <w:pStyle w:val="Heading1"/>
        <w:keepNext/>
        <w:pageBreakBefore/>
        <w:autoSpaceDE w:val="0"/>
        <w:autoSpaceDN w:val="0"/>
        <w:spacing w:after="100" w:before="0" w:line="392" w:lineRule="exact"/>
      </w:pPr>
      <w:r>
        <w:rPr>
          <w:rFonts w:ascii="맑은 고딕" w:cs="맑은 고딕" w:eastAsia="맑은 고딕" w:hAnsi="맑은 고딕"/>
          <w:b/>
          <w:bCs/>
          <w:i w:val="false"/>
          <w:iCs w:val="false"/>
          <w:color w:val="1F3864"/>
          <w:sz w:val="28"/>
          <w:szCs w:val="28"/>
        </w:rPr>
        <w:t xml:space="preserve">Ⅲ. 연구배경 및 목적</w:t>
      </w:r>
      <w:r>
        <w:rPr>
          <w:rFonts w:ascii="맑은 고딕" w:cs="맑은 고딕" w:eastAsia="맑은 고딕" w:hAnsi="맑은 고딕"/>
          <w:b/>
          <w:bCs/>
          <w:i w:val="false"/>
          <w:iCs w:val="false"/>
          <w:color w:val="2F5597"/>
          <w:sz w:val="19"/>
          <w:szCs w:val="19"/>
        </w:rPr>
        <w:t xml:space="preserve">   | 왜 (Why)</w:t>
      </w:r>
    </w:p>
    <w:p>
      <w:pPr>
        <w:pStyle w:val="Heading2"/>
        <w:keepNext/>
        <w:autoSpaceDE w:val="0"/>
        <w:autoSpaceDN w:val="0"/>
        <w:spacing w:after="50" w:before="0" w:line="334" w:lineRule="exact"/>
      </w:pPr>
      <w:r>
        <w:rPr>
          <w:rFonts w:ascii="맑은 고딕" w:cs="맑은 고딕" w:eastAsia="맑은 고딕" w:hAnsi="맑은 고딕"/>
          <w:b/>
          <w:bCs/>
          <w:i w:val="false"/>
          <w:iCs w:val="false"/>
          <w:sz w:val="23"/>
          <w:szCs w:val="23"/>
        </w:rPr>
        <w:t xml:space="preserve">1  연구배경 — 왜 이 연구가 필요한가</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지역에서 일하고 싶은 학생에게 필요한 것은 부울경 기업의 실제 직무와 취업조건을 같은 기준으로 비교한 정보다.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973"/>
        <w:gridCol w:w="7893"/>
      </w:tblGrid>
      <w:tr>
        <w:trPr>
          <w:cantSplit/>
        </w:trPr>
        <w:tc>
          <w:tcPr>
            <w:tcW w:type="dxa" w:w="1973"/>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① 관심의 쏠림</w:t>
            </w:r>
          </w:p>
        </w:tc>
        <w:tc>
          <w:tcPr>
            <w:tcW w:type="dxa" w:w="789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대표적인 대학생 선호 기업 조사는 처음부터 대기업집단 계열사와 시가총액 상위 기업 150곳만 후보로 삼았고, 상위 10곳은 대부분 본사가 수도권에 있다. 학생이 기업을 고른 첫째 이유는 급여와 보상이었다(1위 SK하이닉스 선택 이유의 57.0%, 인크루트 2026, 대학생 1,811명). [5]</w:t>
            </w:r>
          </w:p>
        </w:tc>
      </w:tr>
      <w:tr>
        <w:trPr>
          <w:cantSplit/>
        </w:trPr>
        <w:tc>
          <w:tcPr>
            <w:tcW w:type="dxa" w:w="1973"/>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② 일자리를 따라 떠나는 청년</w:t>
            </w:r>
          </w:p>
        </w:tc>
        <w:tc>
          <w:tcPr>
            <w:tcW w:type="dxa" w:w="789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2024년 동남권(부산·울산·경남)에서 2만 7,580명이 순유출되었고 이 가운데 청년층(20~39세)이 2만 164명이었다. 지역별로는 수도권으로의 순유출이 2만 1,699명으로 가장 많았으며, 동남권에서 수도권으로 옮긴 사람(8만 2,272명)의 48.2%가 ‘직업’ 때문이었다[23]. 비수도권 대학 졸업생의 20.5%는 현재 수도권에 살고, 이동은 대학 진학보다 취업 단계에 몰린다[24].</w:t>
            </w:r>
          </w:p>
        </w:tc>
      </w:tr>
      <w:tr>
        <w:trPr>
          <w:cantSplit/>
        </w:trPr>
        <w:tc>
          <w:tcPr>
            <w:tcW w:type="dxa" w:w="1973"/>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③ 남고 싶어도 비교할 정보가 부족</w:t>
            </w:r>
          </w:p>
        </w:tc>
        <w:tc>
          <w:tcPr>
            <w:tcW w:type="dxa" w:w="789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동남권 대학생의 지역 정주 의향은 44.4%로 비수도권 권역 가운데 가장 높다[25]. 그러나 구직자·직장인은 기업을 고를 때 연봉·보상(32~48%)을 가장 먼저 보고 기업 브랜드·인지도도 10~21%를 차지하며[26][27], 지역기업의 직무·처우 정보는 공시·채용공고·홈페이지에 흩어져 있어 같은 기준으로 비교하기 어렵다는 것이 2026년 하반기 취업을 준비하는 우리 팀의 경험이다. 이것이 학생의 선택에 영향을 주는지는 블라인드 설문(Q2)과 정보 부족 항목 조사(Q3)로 확인한다.</w:t>
            </w:r>
          </w:p>
        </w:tc>
      </w:tr>
    </w:tbl>
    <w:p>
      <w:pPr>
        <w:autoSpaceDE w:val="0"/>
        <w:autoSpaceDN w:val="0"/>
        <w:spacing w:after="0" w:before="0" w:line="120" w:lineRule="exact"/>
      </w:pPr>
    </w:p>
    <w:p>
      <w:pPr>
        <w:keepLines/>
        <w:autoSpaceDE w:val="0"/>
        <w:autoSpaceDN w:val="0"/>
        <w:spacing w:after="80" w:before="0" w:line="300" w:lineRule="exact"/>
      </w:pPr>
      <w:r>
        <w:rPr>
          <w:rFonts w:ascii="맑은 고딕" w:cs="맑은 고딕" w:eastAsia="맑은 고딕" w:hAnsi="맑은 고딕"/>
          <w:b/>
          <w:bCs/>
          <w:i w:val="false"/>
          <w:iCs w:val="false"/>
          <w:sz w:val="20"/>
          <w:szCs w:val="20"/>
        </w:rPr>
        <w:t xml:space="preserve">→ 문제의 핵심(가설)</w:t>
      </w:r>
      <w:r>
        <w:rPr>
          <w:rFonts w:ascii="맑은 고딕" w:cs="맑은 고딕" w:eastAsia="맑은 고딕" w:hAnsi="맑은 고딕"/>
          <w:b w:val="false"/>
          <w:bCs w:val="false"/>
          <w:i w:val="false"/>
          <w:iCs w:val="false"/>
          <w:sz w:val="20"/>
          <w:szCs w:val="20"/>
        </w:rPr>
        <w:t xml:space="preserve"> 지역에 남고 싶은 학생이 있어도, 기업명과 지역이라는 ‘간판’에 가려 지역기업의 실제 직무와 처우를 비교할 정보가 없으면 취업 단계에서 수도권을 택하기 쉽다. 본 연구는 이 가설을 직접 확인한다.</w:t>
      </w:r>
    </w:p>
    <w:p>
      <w:pPr>
        <w:keepLines/>
        <w:autoSpaceDE w:val="0"/>
        <w:autoSpaceDN w:val="0"/>
        <w:spacing w:after="80" w:before="0" w:line="300" w:lineRule="exact"/>
      </w:pPr>
      <w:r>
        <w:rPr>
          <w:rFonts w:ascii="맑은 고딕" w:cs="맑은 고딕" w:eastAsia="맑은 고딕" w:hAnsi="맑은 고딕"/>
          <w:b w:val="false"/>
          <w:bCs w:val="false"/>
          <w:i w:val="false"/>
          <w:iCs w:val="false"/>
          <w:sz w:val="20"/>
          <w:szCs w:val="20"/>
        </w:rPr>
        <w:t xml:space="preserve">따라서 본 연구는 ① 지역기업 10곳의 직무와 조건을 같은 기준으로 정리하고, ② 간판을 뗐을 때 학생의 선택이 달라지는지 확인하며, ③ 제조업의 경영지원·원가·구매·해외영업 같은 비공학 직무까지 포함해 여러 전공의 학생이 쓸 수 있는 정보를 만든다. 이는 공모전의 목적과 다음과 같이 이어진다. [1][22]</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578"/>
        <w:gridCol w:w="2071"/>
        <w:gridCol w:w="2071"/>
        <w:gridCol w:w="2071"/>
        <w:gridCol w:w="2075"/>
      </w:tblGrid>
      <w:tr>
        <w:trPr>
          <w:cantSplit/>
        </w:trPr>
        <w:tc>
          <w:tcPr>
            <w:tcW w:type="dxa" w:w="1578"/>
            <w:shd w:fill="D9E2F3"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공모 목적 ¹</w:t>
            </w:r>
          </w:p>
        </w:tc>
        <w:tc>
          <w:tcPr>
            <w:tcW w:type="dxa" w:w="2071"/>
            <w:shd w:fill="D9E2F3"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지역기업 인식 개선</w:t>
            </w:r>
          </w:p>
        </w:tc>
        <w:tc>
          <w:tcPr>
            <w:tcW w:type="dxa" w:w="2071"/>
            <w:shd w:fill="D9E2F3"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기업가치 재발견</w:t>
            </w:r>
          </w:p>
        </w:tc>
        <w:tc>
          <w:tcPr>
            <w:tcW w:type="dxa" w:w="2071"/>
            <w:shd w:fill="D9E2F3"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직무 탐색</w:t>
            </w:r>
          </w:p>
        </w:tc>
        <w:tc>
          <w:tcPr>
            <w:tcW w:type="dxa" w:w="2075"/>
            <w:shd w:fill="D9E2F3"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채용 연계</w:t>
            </w:r>
          </w:p>
        </w:tc>
      </w:tr>
      <w:tr>
        <w:trPr>
          <w:cantSplit/>
        </w:trPr>
        <w:tc>
          <w:tcPr>
            <w:tcW w:type="dxa" w:w="1578"/>
            <w:shd w:fill="DEEAF6" w:color="auto" w:val="clear"/>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본 연구의 활동</w:t>
            </w:r>
          </w:p>
        </w:tc>
        <w:tc>
          <w:tcPr>
            <w:tcW w:type="dxa" w:w="2071"/>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val="false"/>
                <w:bCs w:val="false"/>
                <w:i w:val="false"/>
                <w:iCs w:val="false"/>
                <w:sz w:val="17"/>
                <w:szCs w:val="17"/>
              </w:rPr>
              <w:t xml:space="preserve">블라인드 설문으로 ‘간판 효과’ 확인</w:t>
            </w:r>
          </w:p>
        </w:tc>
        <w:tc>
          <w:tcPr>
            <w:tcW w:type="dxa" w:w="2071"/>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val="false"/>
                <w:bCs w:val="false"/>
                <w:i w:val="false"/>
                <w:iCs w:val="false"/>
                <w:sz w:val="17"/>
                <w:szCs w:val="17"/>
              </w:rPr>
              <w:t xml:space="preserve">100점 공통 평가와 TOP3 선정</w:t>
            </w:r>
          </w:p>
        </w:tc>
        <w:tc>
          <w:tcPr>
            <w:tcW w:type="dxa" w:w="2071"/>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val="false"/>
                <w:bCs w:val="false"/>
                <w:i w:val="false"/>
                <w:iCs w:val="false"/>
                <w:sz w:val="17"/>
                <w:szCs w:val="17"/>
              </w:rPr>
              <w:t xml:space="preserve">전공별 직무 카드</w:t>
            </w:r>
          </w:p>
        </w:tc>
        <w:tc>
          <w:tcPr>
            <w:tcW w:type="dxa" w:w="2075"/>
            <w:tcMar>
              <w:top w:type="dxa" w:w="45"/>
              <w:left w:type="dxa" w:w="90"/>
              <w:bottom w:type="dxa" w:w="45"/>
              <w:right w:type="dxa" w:w="90"/>
            </w:tcMar>
            <w:vAlign w:val="center"/>
          </w:tcPr>
          <w:p>
            <w:pPr>
              <w:autoSpaceDE w:val="0"/>
              <w:autoSpaceDN w:val="0"/>
              <w:spacing w:after="20" w:before="0" w:line="231" w:lineRule="exact"/>
              <w:jc w:val="center"/>
            </w:pPr>
            <w:r>
              <w:rPr>
                <w:rFonts w:ascii="맑은 고딕" w:cs="맑은 고딕" w:eastAsia="맑은 고딕" w:hAnsi="맑은 고딕"/>
                <w:b w:val="false"/>
                <w:bCs w:val="false"/>
                <w:i w:val="false"/>
                <w:iCs w:val="false"/>
                <w:sz w:val="17"/>
                <w:szCs w:val="17"/>
              </w:rPr>
              <w:t xml:space="preserve">8주 취업 준비 안내와 채용 경로</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¹ 공모 목적: “우리 대학 재학생의 지역기업 인식 개선부터 기업가치 재발견, 직무 탐색 및 채용 연계로 이어지는 학생성공(Student Success)” [22]</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2  연구 목적과 연구 질문</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부산대 학생이 일하기 좋은 부울경 기업 10곳을 발굴하고 같은 기준으로 비교해 TOP3를 선정하며, 기업별로 적합한 전공·신입 직무·지원 조건·준비 방법을 제시한다.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354"/>
        <w:gridCol w:w="3749"/>
        <w:gridCol w:w="2763"/>
      </w:tblGrid>
      <w:tr>
        <w:trPr>
          <w:cantSplit/>
          <w:tblHeader/>
        </w:trPr>
        <w:tc>
          <w:tcPr>
            <w:tcW w:type="dxa" w:w="3354"/>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연구 질문</w:t>
            </w:r>
          </w:p>
        </w:tc>
        <w:tc>
          <w:tcPr>
            <w:tcW w:type="dxa" w:w="3749"/>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확인 방법</w:t>
            </w:r>
          </w:p>
        </w:tc>
        <w:tc>
          <w:tcPr>
            <w:tcW w:type="dxa" w:w="2763"/>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결과물</w:t>
            </w:r>
          </w:p>
        </w:tc>
      </w:tr>
      <w:tr>
        <w:trPr>
          <w:cantSplit/>
          <w:tblHeader w:val="false"/>
        </w:trPr>
        <w:tc>
          <w:tcPr>
            <w:tcW w:type="dxa" w:w="3354"/>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bCs/>
                <w:i w:val="false"/>
                <w:iCs w:val="false"/>
                <w:sz w:val="18"/>
                <w:szCs w:val="18"/>
              </w:rPr>
              <w:t xml:space="preserve">Q1.</w:t>
            </w:r>
            <w:r>
              <w:rPr>
                <w:rFonts w:ascii="맑은 고딕" w:cs="맑은 고딕" w:eastAsia="맑은 고딕" w:hAnsi="맑은 고딕"/>
                <w:b w:val="false"/>
                <w:bCs w:val="false"/>
                <w:i w:val="false"/>
                <w:iCs w:val="false"/>
                <w:sz w:val="18"/>
                <w:szCs w:val="18"/>
              </w:rPr>
              <w:t xml:space="preserve"> 부산대 학생에게 추천할 부울경 기업은 어디이며, TOP3 선정 근거는 무엇인가?</w:t>
            </w:r>
          </w:p>
        </w:tc>
        <w:tc>
          <w:tcPr>
            <w:tcW w:type="dxa" w:w="3749"/>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자격과 신입 공고를 확인한 10곳을 100점 공통 평가하고 학생 선호와 합산</w:t>
            </w:r>
          </w:p>
        </w:tc>
        <w:tc>
          <w:tcPr>
            <w:tcW w:type="dxa" w:w="276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지역기업 10곳 종합 비교표, TOP3 선정 근거</w:t>
            </w:r>
          </w:p>
        </w:tc>
      </w:tr>
      <w:tr>
        <w:trPr>
          <w:cantSplit/>
          <w:tblHeader w:val="false"/>
        </w:trPr>
        <w:tc>
          <w:tcPr>
            <w:tcW w:type="dxa" w:w="3354"/>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bCs/>
                <w:i w:val="false"/>
                <w:iCs w:val="false"/>
                <w:sz w:val="18"/>
                <w:szCs w:val="18"/>
              </w:rPr>
              <w:t xml:space="preserve">Q2.</w:t>
            </w:r>
            <w:r>
              <w:rPr>
                <w:rFonts w:ascii="맑은 고딕" w:cs="맑은 고딕" w:eastAsia="맑은 고딕" w:hAnsi="맑은 고딕"/>
                <w:b w:val="false"/>
                <w:bCs w:val="false"/>
                <w:i w:val="false"/>
                <w:iCs w:val="false"/>
                <w:sz w:val="18"/>
                <w:szCs w:val="18"/>
              </w:rPr>
              <w:t xml:space="preserve"> 기업명과 근무지역을 가리면 학생의 지원 의향은 달라지는가?</w:t>
            </w:r>
          </w:p>
        </w:tc>
        <w:tc>
          <w:tcPr>
            <w:tcW w:type="dxa" w:w="3749"/>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같은 직무·근무조건의 설문 카드를 정보 공개군과 비공개군에 무작위로 배정해 비교</w:t>
            </w:r>
          </w:p>
        </w:tc>
        <w:tc>
          <w:tcPr>
            <w:tcW w:type="dxa" w:w="276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블라인드 선호, 정보 공개에 따른 지원 의향 차이</w:t>
            </w:r>
          </w:p>
        </w:tc>
      </w:tr>
      <w:tr>
        <w:trPr>
          <w:cantSplit/>
          <w:tblHeader w:val="false"/>
        </w:trPr>
        <w:tc>
          <w:tcPr>
            <w:tcW w:type="dxa" w:w="3354"/>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bCs/>
                <w:i w:val="false"/>
                <w:iCs w:val="false"/>
                <w:sz w:val="18"/>
                <w:szCs w:val="18"/>
              </w:rPr>
              <w:t xml:space="preserve">Q3.</w:t>
            </w:r>
            <w:r>
              <w:rPr>
                <w:rFonts w:ascii="맑은 고딕" w:cs="맑은 고딕" w:eastAsia="맑은 고딕" w:hAnsi="맑은 고딕"/>
                <w:b w:val="false"/>
                <w:bCs w:val="false"/>
                <w:i w:val="false"/>
                <w:iCs w:val="false"/>
                <w:sz w:val="18"/>
                <w:szCs w:val="18"/>
              </w:rPr>
              <w:t xml:space="preserve"> 어떤 정보가 학생의 지원 조건 판단을 더 빠르고 정확하게 하는가?</w:t>
            </w:r>
          </w:p>
        </w:tc>
        <w:tc>
          <w:tcPr>
            <w:tcW w:type="dxa" w:w="3749"/>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필요 정보 설문, 인터뷰, 전공별 직무 카드 사용 과제</w:t>
            </w:r>
          </w:p>
        </w:tc>
        <w:tc>
          <w:tcPr>
            <w:tcW w:type="dxa" w:w="276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직무 카드 사용 과제 결과, 직무별 8주 준비 안내(제안)</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블라인드 설문은 TOP3 점수의 30%(기업별 블라인드 학생 선호)를 제공하고, 간판 효과는 탐색적으로 보고한다. 예상과 다른 결과도 그대로 기록한다.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3  심사기준과 연구의 연결</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공식 안내의 선정기준 다섯 항목(배점은 공개되지 않음)마다 연구에서 제시할 근거를 다음과 같이 연결한다.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63"/>
        <w:gridCol w:w="7203"/>
      </w:tblGrid>
      <w:tr>
        <w:trPr>
          <w:cantSplit/>
          <w:tblHeader/>
        </w:trPr>
        <w:tc>
          <w:tcPr>
            <w:tcW w:type="dxa" w:w="2663"/>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공식 선정기준</w:t>
            </w:r>
          </w:p>
        </w:tc>
        <w:tc>
          <w:tcPr>
            <w:tcW w:type="dxa" w:w="7203"/>
            <w:shd w:fill="D9E2F3"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연구에서 제시할 근거 (관련 내용)</w:t>
            </w:r>
          </w:p>
        </w:tc>
      </w:tr>
      <w:tr>
        <w:trPr>
          <w:cantSplit/>
          <w:tblHeader w:val="false"/>
        </w:trPr>
        <w:tc>
          <w:tcPr>
            <w:tcW w:type="dxa" w:w="2663"/>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기업 분석의 충실성</w:t>
            </w:r>
          </w:p>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(기술·성장성·ESG 등)</w:t>
            </w:r>
          </w:p>
        </w:tc>
        <w:tc>
          <w:tcPr>
            <w:tcW w:type="dxa" w:w="720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평판·결격 점검, 법인별 사업·재무·기술·ESG 자료와 출처 기록, 약점과 위험을 포함한 기업별 분석 (Ⅳ-2)</w:t>
            </w:r>
          </w:p>
        </w:tc>
      </w:tr>
      <w:tr>
        <w:trPr>
          <w:cantSplit/>
          <w:tblHeader w:val="false"/>
        </w:trPr>
        <w:tc>
          <w:tcPr>
            <w:tcW w:type="dxa" w:w="2663"/>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전공·직무 연계성</w:t>
            </w:r>
          </w:p>
        </w:tc>
        <w:tc>
          <w:tcPr>
            <w:tcW w:type="dxa" w:w="720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실제 신입 업무, 필수·우대 요건, 교과 학습과 직무 과제의 연결 (Ⅳ-6·7, Ⅴ-2)</w:t>
            </w:r>
          </w:p>
        </w:tc>
      </w:tr>
      <w:tr>
        <w:trPr>
          <w:cantSplit/>
          <w:tblHeader w:val="false"/>
        </w:trPr>
        <w:tc>
          <w:tcPr>
            <w:tcW w:type="dxa" w:w="2663"/>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지역기업 재발견 및</w:t>
            </w:r>
          </w:p>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개선 아이디어의 창의성</w:t>
            </w:r>
          </w:p>
        </w:tc>
        <w:tc>
          <w:tcPr>
            <w:tcW w:type="dxa" w:w="720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기업명·근무지역을 가린 블라인드 조사, 정보 부족 항목 분석, 학생이 써 보고 검증한 전공별 직무 카드 (Ⅳ-3·6)</w:t>
            </w:r>
          </w:p>
        </w:tc>
      </w:tr>
      <w:tr>
        <w:trPr>
          <w:cantSplit/>
          <w:tblHeader w:val="false"/>
        </w:trPr>
        <w:tc>
          <w:tcPr>
            <w:tcW w:type="dxa" w:w="2663"/>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취업 준비 전략의 구체성</w:t>
            </w:r>
          </w:p>
        </w:tc>
        <w:tc>
          <w:tcPr>
            <w:tcW w:type="dxa" w:w="720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지원 조건 점검, 8주 준비 활동, 채용 경로와 기업별 면접 질문 (Ⅳ-7)</w:t>
            </w:r>
          </w:p>
        </w:tc>
      </w:tr>
      <w:tr>
        <w:trPr>
          <w:cantSplit/>
          <w:tblHeader w:val="false"/>
        </w:trPr>
        <w:tc>
          <w:tcPr>
            <w:tcW w:type="dxa" w:w="2663"/>
            <w:shd w:fill="DEEAF6" w:color="auto" w:val="clear"/>
            <w:tcMar>
              <w:top w:type="dxa" w:w="50"/>
              <w:left w:type="dxa" w:w="90"/>
              <w:bottom w:type="dxa" w:w="50"/>
              <w:right w:type="dxa" w:w="90"/>
            </w:tcMar>
            <w:vAlign w:val="center"/>
          </w:tcPr>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발표력 및 전달력</w:t>
            </w:r>
          </w:p>
          <w:p>
            <w:pPr>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(3차심사 시)</w:t>
            </w:r>
          </w:p>
        </w:tc>
        <w:tc>
          <w:tcPr>
            <w:tcW w:type="dxa" w:w="7203"/>
            <w:tcMar>
              <w:top w:type="dxa" w:w="50"/>
              <w:left w:type="dxa" w:w="90"/>
              <w:bottom w:type="dxa" w:w="50"/>
              <w:right w:type="dxa" w:w="90"/>
            </w:tcMar>
            <w:vAlign w:val="center"/>
          </w:tcPr>
          <w:p>
            <w:pPr>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종합 비교표, 대표 직무 카드와 사례를 활용한 발표, 팀 모의발표</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심사 절차: 1차 연구계획 심사(20팀 선정, 팀별 지원금) → 2차 결과보고서 서면 심사(상위 10팀) → 3차 발표대회. [2]</w:t>
      </w:r>
    </w:p>
    <w:p>
      <w:pPr>
        <w:pStyle w:val="Heading1"/>
        <w:keepNext/>
        <w:autoSpaceDE w:val="0"/>
        <w:autoSpaceDN w:val="0"/>
        <w:spacing w:after="100" w:before="360" w:line="392" w:lineRule="exact"/>
      </w:pPr>
      <w:r>
        <w:rPr>
          <w:rFonts w:ascii="맑은 고딕" w:cs="맑은 고딕" w:eastAsia="맑은 고딕" w:hAnsi="맑은 고딕"/>
          <w:b/>
          <w:bCs/>
          <w:i w:val="false"/>
          <w:iCs w:val="false"/>
          <w:color w:val="1F3864"/>
          <w:sz w:val="28"/>
          <w:szCs w:val="28"/>
        </w:rPr>
        <w:t xml:space="preserve">Ⅳ. 세부 내용 및 추진계획</w:t>
      </w:r>
      <w:r>
        <w:rPr>
          <w:rFonts w:ascii="맑은 고딕" w:cs="맑은 고딕" w:eastAsia="맑은 고딕" w:hAnsi="맑은 고딕"/>
          <w:b/>
          <w:bCs/>
          <w:i w:val="false"/>
          <w:iCs w:val="false"/>
          <w:color w:val="2F5597"/>
          <w:sz w:val="19"/>
          <w:szCs w:val="19"/>
        </w:rPr>
        <w:t xml:space="preserve">   | 어떻게 (How) · 언제 (When)</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세 가지 조사(① 기업 분석 ② 블라인드 설문 ③ 인터뷰)를 진행하고, 기업 분석(70%)과 블라인드 설문(30%)을 합산해 ④ TOP3를 선정한다. 인터뷰는 공개자료로 확인하기 어려운 정보를 보완한다.</w:t>
      </w:r>
    </w:p>
    <w:p>
      <w:pPr>
        <w:pStyle w:val="Heading2"/>
        <w:keepNext/>
        <w:autoSpaceDE w:val="0"/>
        <w:autoSpaceDN w:val="0"/>
        <w:spacing w:after="50" w:before="60" w:line="334" w:lineRule="exact"/>
      </w:pPr>
      <w:r>
        <w:rPr>
          <w:rFonts w:ascii="맑은 고딕" w:cs="맑은 고딕" w:eastAsia="맑은 고딕" w:hAnsi="맑은 고딕"/>
          <w:b/>
          <w:bCs/>
          <w:i w:val="false"/>
          <w:iCs w:val="false"/>
          <w:sz w:val="23"/>
          <w:szCs w:val="23"/>
        </w:rPr>
        <w:t xml:space="preserve">1  활동별 육하원칙 한눈에 보기</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986"/>
        <w:gridCol w:w="2219"/>
        <w:gridCol w:w="2219"/>
        <w:gridCol w:w="2219"/>
        <w:gridCol w:w="2223"/>
      </w:tblGrid>
      <w:tr>
        <w:trPr>
          <w:cantSplit/>
          <w:tblHeader/>
        </w:trPr>
        <w:tc>
          <w:tcPr>
            <w:tcW w:type="dxa" w:w="986"/>
            <w:shd w:fill="D9E2F3"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구분</w:t>
            </w:r>
          </w:p>
        </w:tc>
        <w:tc>
          <w:tcPr>
            <w:tcW w:type="dxa" w:w="2219"/>
            <w:shd w:fill="D9E2F3"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① 기업 분석</w:t>
            </w:r>
          </w:p>
        </w:tc>
        <w:tc>
          <w:tcPr>
            <w:tcW w:type="dxa" w:w="2219"/>
            <w:shd w:fill="D9E2F3"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② 블라인드 설문</w:t>
            </w:r>
          </w:p>
        </w:tc>
        <w:tc>
          <w:tcPr>
            <w:tcW w:type="dxa" w:w="2219"/>
            <w:shd w:fill="D9E2F3"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③ 인터뷰</w:t>
            </w:r>
          </w:p>
        </w:tc>
        <w:tc>
          <w:tcPr>
            <w:tcW w:type="dxa" w:w="2223"/>
            <w:shd w:fill="D9E2F3"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④ TOP3 선정·개선안</w:t>
            </w:r>
          </w:p>
        </w:tc>
      </w:tr>
      <w:tr>
        <w:trPr>
          <w:cantSplit/>
          <w:tblHeader w:val="false"/>
        </w:trPr>
        <w:tc>
          <w:tcPr>
            <w:tcW w:type="dxa" w:w="986"/>
            <w:shd w:fill="DEEAF6"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누가</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 담당 1명 + 교차 평가 1명 (총괄 정시윤)</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설계·분석 강현민, 모집·운영 정예림</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섭외·진행 정예림, 질문 설계 전원</w:t>
            </w:r>
          </w:p>
        </w:tc>
        <w:tc>
          <w:tcPr>
            <w:tcW w:type="dxa" w:w="222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전원 (보고서 정시윤, 발표자료 고종범)</w:t>
            </w:r>
          </w:p>
        </w:tc>
      </w:tr>
      <w:tr>
        <w:trPr>
          <w:cantSplit/>
          <w:tblHeader w:val="false"/>
        </w:trPr>
        <w:tc>
          <w:tcPr>
            <w:tcW w:type="dxa" w:w="986"/>
            <w:shd w:fill="DEEAF6"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언제</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10.9~21 자격·자료·평판 검증 → 10.28~11.10 본 분석</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10.22~25 카드 제작·사전 점검 → 10.28~11.10 본조사</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10.19~25 섭외 → 10.28~11.10 진행</w:t>
            </w:r>
          </w:p>
        </w:tc>
        <w:tc>
          <w:tcPr>
            <w:tcW w:type="dxa" w:w="222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11.11~17 평가·TOP3 → 11.18 결과보고서 제출</w:t>
            </w:r>
          </w:p>
        </w:tc>
      </w:tr>
      <w:tr>
        <w:trPr>
          <w:cantSplit/>
          <w:tblHeader w:val="false"/>
        </w:trPr>
        <w:tc>
          <w:tcPr>
            <w:tcW w:type="dxa" w:w="986"/>
            <w:shd w:fill="DEEAF6"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어디서</w:t>
            </w:r>
          </w:p>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(누구를)</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공시(DART)·채용공고·기업 홈페이지·부산대 추천채용 안내</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부산대 재학생 100명, 온라인 설문 (에브리타임·학과 학생회 모집)</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인사담당자 3·현직자 3·회계사/세무사/관세사 3명, 전화·온라인·이메일</w:t>
            </w:r>
          </w:p>
        </w:tc>
        <w:tc>
          <w:tcPr>
            <w:tcW w:type="dxa" w:w="222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팀 회의, 학생 10명 사용 과제</w:t>
            </w:r>
          </w:p>
        </w:tc>
      </w:tr>
      <w:tr>
        <w:trPr>
          <w:cantSplit/>
          <w:tblHeader w:val="false"/>
        </w:trPr>
        <w:tc>
          <w:tcPr>
            <w:tcW w:type="dxa" w:w="986"/>
            <w:shd w:fill="DEEAF6"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무엇을</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공식 분석 항목 14개 (사업·재무·기술·직무·처우·ESG)</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설문 카드 20장(지역 10 + 수도권 대기업 10)에 대한 지원 의향</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공개자료로 알기 어려운 실제 업무·처우·필요 역량</w:t>
            </w:r>
          </w:p>
        </w:tc>
        <w:tc>
          <w:tcPr>
            <w:tcW w:type="dxa" w:w="222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TOP3, 전공별 직무 카드, 8주 준비 안내</w:t>
            </w:r>
          </w:p>
        </w:tc>
      </w:tr>
      <w:tr>
        <w:trPr>
          <w:cantSplit/>
          <w:tblHeader w:val="false"/>
        </w:trPr>
        <w:tc>
          <w:tcPr>
            <w:tcW w:type="dxa" w:w="986"/>
            <w:shd w:fill="DEEAF6"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어떻게</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평판·결격 점검 후 6개 영역 100점 평가표로 채점, 미확인 항목은 ‘확인 필요’로 표시</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기업명·근무지역 공개군과 비공개군을 무작위로 나눠 비교</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6개 공통 질문 + 직무별 질문, 녹음·인용은 동의 후</w:t>
            </w:r>
          </w:p>
        </w:tc>
        <w:tc>
          <w:tcPr>
            <w:tcW w:type="dxa" w:w="222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 평가 70% + 학생 선호 30% 합산, 가중치를 바꿔 안정성 점검</w:t>
            </w:r>
          </w:p>
        </w:tc>
      </w:tr>
      <w:tr>
        <w:trPr>
          <w:cantSplit/>
          <w:tblHeader w:val="false"/>
        </w:trPr>
        <w:tc>
          <w:tcPr>
            <w:tcW w:type="dxa" w:w="986"/>
            <w:shd w:fill="DEEAF6" w:color="auto" w:val="clear"/>
            <w:tcMar>
              <w:top w:type="dxa" w:w="40"/>
              <w:left w:type="dxa" w:w="70"/>
              <w:bottom w:type="dxa" w:w="40"/>
              <w:right w:type="dxa" w:w="7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왜</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10곳을 같은 기준으로 비교할 근거 확보 (TOP3 점수의 70%)</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비공개 조건의 학생 선호(TOP3 점수의 30%)와 간판 효과(별도 보고) 확인</w:t>
            </w:r>
          </w:p>
        </w:tc>
        <w:tc>
          <w:tcPr>
            <w:tcW w:type="dxa" w:w="2219"/>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 분석의 빈칸을 채우고 준비 안내의 현실성 확보</w:t>
            </w:r>
          </w:p>
        </w:tc>
        <w:tc>
          <w:tcPr>
            <w:tcW w:type="dxa" w:w="2223"/>
            <w:tcMar>
              <w:top w:type="dxa" w:w="40"/>
              <w:left w:type="dxa" w:w="70"/>
              <w:bottom w:type="dxa" w:w="40"/>
              <w:right w:type="dxa" w:w="7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추천 근거와 실제 쓸모를 함께 입증</w:t>
            </w:r>
          </w:p>
        </w:tc>
      </w:tr>
    </w:tbl>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2  기업 분석과 공통 평가 (①)</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먼저 평판·결격 점검으로 추천할 수 없는 기업을 거른 뒤, 공식 분석 항목 14개를 7개 조사 묶음으로 나누어 같은 질문과 양식으로 조사하고 6개 영역 100점 평가표로 비교한다.</w:t>
      </w:r>
    </w:p>
    <w:p>
      <w:pPr>
        <w:pStyle w:val="Heading3"/>
        <w:keepNext/>
        <w:autoSpaceDE w:val="0"/>
        <w:autoSpaceDN w:val="0"/>
        <w:spacing w:after="30" w:before="40" w:line="305" w:lineRule="exact"/>
      </w:pPr>
      <w:r>
        <w:rPr>
          <w:rFonts w:ascii="맑은 고딕" w:cs="맑은 고딕" w:eastAsia="맑은 고딕" w:hAnsi="맑은 고딕"/>
          <w:b/>
          <w:bCs/>
          <w:i w:val="false"/>
          <w:iCs w:val="false"/>
          <w:sz w:val="21"/>
          <w:szCs w:val="21"/>
        </w:rPr>
        <w:t xml:space="preserve">(1) 먼저 거른다 — 평판·결격 점검</w:t>
      </w:r>
    </w:p>
    <w:p>
      <w:pPr>
        <w:keepLines/>
        <w:autoSpaceDE w:val="0"/>
        <w:autoSpaceDN w:val="0"/>
        <w:spacing w:after="60" w:before="0" w:line="270" w:lineRule="exact"/>
      </w:pPr>
      <w:r>
        <w:rPr>
          <w:rFonts w:ascii="맑은 고딕" w:cs="맑은 고딕" w:eastAsia="맑은 고딕" w:hAnsi="맑은 고딕"/>
          <w:b w:val="false"/>
          <w:bCs w:val="false"/>
          <w:i w:val="false"/>
          <w:iCs w:val="false"/>
          <w:sz w:val="18"/>
          <w:szCs w:val="18"/>
        </w:rPr>
        <w:t xml:space="preserve">‘가장 일하고 싶은 기업’으로 추천할 수 없는 사유가 있는지 2021년 이후 자료로 먼저 확인한다. 같은 기업집단의 지배·종속회사에서 일어난 사건도 함께 보며, 결격 사유를 먼저 거르는 「청년일자리 강소기업」의 방식을 참고했다[28].</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7"/>
        <w:gridCol w:w="6018"/>
        <w:gridCol w:w="2961"/>
      </w:tblGrid>
      <w:tr>
        <w:trPr>
          <w:cantSplit/>
          <w:tblHeader/>
        </w:trPr>
        <w:tc>
          <w:tcPr>
            <w:tcW w:type="dxa" w:w="887"/>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판정</w:t>
            </w:r>
          </w:p>
        </w:tc>
        <w:tc>
          <w:tcPr>
            <w:tcW w:type="dxa" w:w="6018"/>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기준 (2021년 이후)</w:t>
            </w:r>
          </w:p>
        </w:tc>
        <w:tc>
          <w:tcPr>
            <w:tcW w:type="dxa" w:w="2961"/>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처리</w:t>
            </w:r>
          </w:p>
        </w:tc>
      </w:tr>
      <w:tr>
        <w:trPr>
          <w:cantSplit/>
          <w:tblHeader w:val="false"/>
        </w:trPr>
        <w:tc>
          <w:tcPr>
            <w:tcW w:type="dxa" w:w="887"/>
            <w:shd w:fill="F4CCC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결격</w:t>
            </w:r>
          </w:p>
        </w:tc>
        <w:tc>
          <w:tcPr>
            <w:tcW w:type="dxa" w:w="6018"/>
            <w:tcMar>
              <w:top w:type="dxa" w:w="50"/>
              <w:left w:type="dxa" w:w="90"/>
              <w:bottom w:type="dxa" w:w="50"/>
              <w:right w:type="dxa" w:w="90"/>
            </w:tcMar>
            <w:vAlign w:val="center"/>
          </w:tcPr>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자사 사업장(시공하는 공사 현장 포함) 노동자의 사망·직업병 등 중대재해로 수사·처벌</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노동자 건강·인권 침해(건강진단 방해 등)로 감독·수사·처분, 고액·상습 임금체불 명단 공개, 최근 2년 내 부당해고 판정 확정이나 직장 내 괴롭힘·성희롱 처벌</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현 경영진의 횡령·배임·뇌물 등 기업 관련 형사 유죄</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직원 평가가 매우 낮음: 블라인드 평점 2.0 이하 또는 추천율 25% 미만 (리뷰 30건 이상)</w:t>
            </w:r>
          </w:p>
        </w:tc>
        <w:tc>
          <w:tcPr>
            <w:tcW w:type="dxa" w:w="29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연구대상과 예비후보에서 제외</w:t>
            </w:r>
          </w:p>
        </w:tc>
      </w:tr>
      <w:tr>
        <w:trPr>
          <w:cantSplit/>
          <w:tblHeader w:val="false"/>
        </w:trPr>
        <w:tc>
          <w:tcPr>
            <w:tcW w:type="dxa" w:w="887"/>
            <w:shd w:fill="FFF2CC"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주의</w:t>
            </w:r>
          </w:p>
        </w:tc>
        <w:tc>
          <w:tcPr>
            <w:tcW w:type="dxa" w:w="6018"/>
            <w:tcMar>
              <w:top w:type="dxa" w:w="50"/>
              <w:left w:type="dxa" w:w="90"/>
              <w:bottom w:type="dxa" w:w="50"/>
              <w:right w:type="dxa" w:w="90"/>
            </w:tcMar>
            <w:vAlign w:val="center"/>
          </w:tcPr>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협력사·발주한 공사 현장의 사고, 부당노동행위 판정 등 진행 중인 노동 갈등</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공정거래·환경·개인정보 등 법 위반으로 과징금·시정명령 이상의 제재나 고발·수사, 계열사 제재</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오너·경영진의 내부거래·지배구조·대외 신뢰 논란 (위법 판단 전)</w:t>
            </w:r>
          </w:p>
          <w:p>
            <w:pPr>
              <w:pStyle w:val="ListParagraph"/>
              <w:numPr>
                <w:ilvl w:val="0"/>
                <w:numId w:val="3"/>
              </w:num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직원 평가 저조: 블라인드 평점이 업계 평균보다 0.5점 이상 낮거나 추천율 40% 미만</w:t>
            </w:r>
          </w:p>
        </w:tc>
        <w:tc>
          <w:tcPr>
            <w:tcW w:type="dxa" w:w="29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대상에 두되 분석보고서·직무 카드에 사실과 회사 입장을 함께 쓰고 인터뷰로 확인</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TOP3에는 사실관계와 회사 입장을 확인한 경우에만 남김</w:t>
            </w:r>
          </w:p>
        </w:tc>
      </w:tr>
      <w:tr>
        <w:trPr>
          <w:cantSplit/>
          <w:tblHeader w:val="false"/>
        </w:trPr>
        <w:tc>
          <w:tcPr>
            <w:tcW w:type="dxa" w:w="887"/>
            <w:shd w:fill="E2EFDA"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적합</w:t>
            </w:r>
          </w:p>
        </w:tc>
        <w:tc>
          <w:tcPr>
            <w:tcW w:type="dxa" w:w="6018"/>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위 사항이 확인되지 않음</w:t>
            </w:r>
          </w:p>
        </w:tc>
        <w:tc>
          <w:tcPr>
            <w:tcW w:type="dxa" w:w="29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그대로 분석</w:t>
            </w:r>
          </w:p>
        </w:tc>
      </w:tr>
    </w:tbl>
    <w:p>
      <w:pPr>
        <w:autoSpaceDE w:val="0"/>
        <w:autoSpaceDN w:val="0"/>
        <w:spacing w:after="0" w:before="0" w:line="80" w:lineRule="exact"/>
      </w:pPr>
    </w:p>
    <w:p>
      <w:pPr>
        <w:pStyle w:val="ListParagraph"/>
        <w:keepLines/>
        <w:numPr>
          <w:ilvl w:val="0"/>
          <w:numId w:val="2"/>
        </w:numPr>
        <w:autoSpaceDE w:val="0"/>
        <w:autoSpaceDN w:val="0"/>
        <w:spacing w:after="50" w:before="0" w:line="270" w:lineRule="exact"/>
      </w:pPr>
      <w:r>
        <w:rPr>
          <w:rFonts w:ascii="맑은 고딕" w:cs="맑은 고딕" w:eastAsia="맑은 고딕" w:hAnsi="맑은 고딕"/>
          <w:b/>
          <w:bCs/>
          <w:i w:val="false"/>
          <w:iCs w:val="false"/>
          <w:sz w:val="18"/>
          <w:szCs w:val="18"/>
        </w:rPr>
        <w:t xml:space="preserve">확인 자료</w:t>
      </w:r>
      <w:r>
        <w:rPr>
          <w:rFonts w:ascii="맑은 고딕" w:cs="맑은 고딕" w:eastAsia="맑은 고딕" w:hAnsi="맑은 고딕"/>
          <w:b w:val="false"/>
          <w:bCs w:val="false"/>
          <w:i w:val="false"/>
          <w:iCs w:val="false"/>
          <w:sz w:val="18"/>
          <w:szCs w:val="18"/>
        </w:rPr>
        <w:t xml:space="preserve"> 언론 보도(네이버·다음 뉴스 기간 검색: 기업명·오너명 + 사고·산재·노조·체불·소송·제재 등), 판결과 노동위원회·공정위·고용노동부 발표(임금체불 명단, 중대재해 공표), 직원 리뷰(블라인드·잡플래닛), 커뮤니티 제보 글을 함께 본다.</w:t>
      </w:r>
    </w:p>
    <w:p>
      <w:pPr>
        <w:pStyle w:val="ListParagraph"/>
        <w:keepLines/>
        <w:numPr>
          <w:ilvl w:val="0"/>
          <w:numId w:val="2"/>
        </w:numPr>
        <w:autoSpaceDE w:val="0"/>
        <w:autoSpaceDN w:val="0"/>
        <w:spacing w:after="50" w:before="0" w:line="270" w:lineRule="exact"/>
      </w:pPr>
      <w:r>
        <w:rPr>
          <w:rFonts w:ascii="맑은 고딕" w:cs="맑은 고딕" w:eastAsia="맑은 고딕" w:hAnsi="맑은 고딕"/>
          <w:b/>
          <w:bCs/>
          <w:i w:val="false"/>
          <w:iCs w:val="false"/>
          <w:sz w:val="18"/>
          <w:szCs w:val="18"/>
        </w:rPr>
        <w:t xml:space="preserve">판정 원칙</w:t>
      </w:r>
      <w:r>
        <w:rPr>
          <w:rFonts w:ascii="맑은 고딕" w:cs="맑은 고딕" w:eastAsia="맑은 고딕" w:hAnsi="맑은 고딕"/>
          <w:b w:val="false"/>
          <w:bCs w:val="false"/>
          <w:i w:val="false"/>
          <w:iCs w:val="false"/>
          <w:sz w:val="18"/>
          <w:szCs w:val="18"/>
        </w:rPr>
        <w:t xml:space="preserve"> 사건에 따른 결격·주의는 판결·당국 발표나 2곳 이상의 언론 보도로 확인된 사실로만 판정한다. 직원 평가는 블라인드의 평점·추천율 집계[34]를 쓰고, 개별 익명 리뷰와 제보 글은 확인할 질문을 찾는 데만 쓴다. 검색 결과가 없으면 ‘확인된 보도 없음’으로 기록하고 ‘문제없음’으로 단정하지 않는다.</w:t>
      </w:r>
    </w:p>
    <w:p>
      <w:pPr>
        <w:pStyle w:val="ListParagraph"/>
        <w:keepLines/>
        <w:numPr>
          <w:ilvl w:val="0"/>
          <w:numId w:val="2"/>
        </w:numPr>
        <w:autoSpaceDE w:val="0"/>
        <w:autoSpaceDN w:val="0"/>
        <w:spacing w:after="50" w:before="0" w:line="270" w:lineRule="exact"/>
      </w:pPr>
      <w:r>
        <w:rPr>
          <w:rFonts w:ascii="맑은 고딕" w:cs="맑은 고딕" w:eastAsia="맑은 고딕" w:hAnsi="맑은 고딕"/>
          <w:b/>
          <w:bCs/>
          <w:i w:val="false"/>
          <w:iCs w:val="false"/>
          <w:sz w:val="18"/>
          <w:szCs w:val="18"/>
        </w:rPr>
        <w:t xml:space="preserve">점검 절차</w:t>
      </w:r>
      <w:r>
        <w:rPr>
          <w:rFonts w:ascii="맑은 고딕" w:cs="맑은 고딕" w:eastAsia="맑은 고딕" w:hAnsi="맑은 고딕"/>
          <w:b w:val="false"/>
          <w:bCs w:val="false"/>
          <w:i w:val="false"/>
          <w:iCs w:val="false"/>
          <w:sz w:val="18"/>
          <w:szCs w:val="18"/>
        </w:rPr>
        <w:t xml:space="preserve"> 두 명이 따로 점검하고 판정이 다르면 팀 전원이 정한다. 기업별 점검표에 점검 범위(법인·지배회사·대표)·자료·검색일·검색어·확인 내용·출처·회사 입장·판정을 남기고, 증빙은 내부에 보관한다.</w:t>
      </w:r>
    </w:p>
    <w:p>
      <w:pPr>
        <w:pStyle w:val="ListParagraph"/>
        <w:keepLines/>
        <w:numPr>
          <w:ilvl w:val="0"/>
          <w:numId w:val="2"/>
        </w:numPr>
        <w:autoSpaceDE w:val="0"/>
        <w:autoSpaceDN w:val="0"/>
        <w:spacing w:after="50" w:before="0" w:line="270" w:lineRule="exact"/>
      </w:pPr>
      <w:r>
        <w:rPr>
          <w:rFonts w:ascii="맑은 고딕" w:cs="맑은 고딕" w:eastAsia="맑은 고딕" w:hAnsi="맑은 고딕"/>
          <w:b/>
          <w:bCs/>
          <w:i w:val="false"/>
          <w:iCs w:val="false"/>
          <w:sz w:val="18"/>
          <w:szCs w:val="18"/>
        </w:rPr>
        <w:t xml:space="preserve">점검 시점</w:t>
      </w:r>
      <w:r>
        <w:rPr>
          <w:rFonts w:ascii="맑은 고딕" w:cs="맑은 고딕" w:eastAsia="맑은 고딕" w:hAnsi="맑은 고딕"/>
          <w:b w:val="false"/>
          <w:bCs w:val="false"/>
          <w:i w:val="false"/>
          <w:iCs w:val="false"/>
          <w:sz w:val="18"/>
          <w:szCs w:val="18"/>
        </w:rPr>
        <w:t xml:space="preserve"> 대상 확정 전(10. 18. 1차 점검, 10. 19.~25. 보완)과 TOP3 확정 전(11. 11.~17.)에 두 번 점검하고, 기업별 점검일·검색어·출처·판정을 기록한다. 대상 10곳의 결과는 Ⅴ-2에 표시한다.</w:t>
      </w: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(2) 무엇을 조사하나 — 7개 조사 묶음</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578"/>
        <w:gridCol w:w="1874"/>
        <w:gridCol w:w="4242"/>
        <w:gridCol w:w="2172"/>
      </w:tblGrid>
      <w:tr>
        <w:trPr>
          <w:cantSplit/>
          <w:tblHeader/>
        </w:trPr>
        <w:tc>
          <w:tcPr>
            <w:tcW w:type="dxa" w:w="1578"/>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조사 묶음</w:t>
            </w:r>
          </w:p>
        </w:tc>
        <w:tc>
          <w:tcPr>
            <w:tcW w:type="dxa" w:w="1874"/>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공식 분석 항목 (14개)</w:t>
            </w:r>
          </w:p>
        </w:tc>
        <w:tc>
          <w:tcPr>
            <w:tcW w:type="dxa" w:w="4242"/>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수집 항목과 분석 내용</w:t>
            </w:r>
          </w:p>
        </w:tc>
        <w:tc>
          <w:tcPr>
            <w:tcW w:type="dxa" w:w="2172"/>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우선 근거</w:t>
            </w:r>
          </w:p>
        </w:tc>
      </w:tr>
      <w:tr>
        <w:trPr>
          <w:cantSplit/>
          <w:tblHeader w:val="false"/>
        </w:trPr>
        <w:tc>
          <w:tcPr>
            <w:tcW w:type="dxa" w:w="1578"/>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기업 소개와 사업</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① 기업소개</w:t>
            </w:r>
          </w:p>
        </w:tc>
        <w:tc>
          <w:tcPr>
            <w:tcW w:type="dxa" w:w="424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법인명·본점·사업장, 주요 사업·제품, 임직원 수와 매출, 산업 내 위치</w:t>
            </w:r>
          </w:p>
        </w:tc>
        <w:tc>
          <w:tcPr>
            <w:tcW w:type="dxa" w:w="217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공식 홈페이지, 사업·감사보고서</w:t>
            </w:r>
          </w:p>
        </w:tc>
      </w:tr>
      <w:tr>
        <w:trPr>
          <w:cantSplit/>
          <w:tblHeader w:val="false"/>
        </w:trPr>
        <w:tc>
          <w:tcPr>
            <w:tcW w:type="dxa" w:w="1578"/>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핵심 기술과 산업 전망</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② 핵심 기술 ④ 산업 전망</w:t>
            </w:r>
          </w:p>
        </w:tc>
        <w:tc>
          <w:tcPr>
            <w:tcW w:type="dxa" w:w="424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제품이 해결하는 문제, 기술 차이, 연구개발·인증·납품, 산업 수요와 경쟁 위험</w:t>
            </w:r>
          </w:p>
        </w:tc>
        <w:tc>
          <w:tcPr>
            <w:tcW w:type="dxa" w:w="217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사업보고서, 제품 자료, 공공 산업자료</w:t>
            </w:r>
          </w:p>
        </w:tc>
      </w:tr>
      <w:tr>
        <w:trPr>
          <w:cantSplit/>
          <w:tblHeader w:val="false"/>
        </w:trPr>
        <w:tc>
          <w:tcPr>
            <w:tcW w:type="dxa" w:w="1578"/>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성장성과 해외진출</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③ 성장성 ⑧ 해외진출</w:t>
            </w:r>
          </w:p>
        </w:tc>
        <w:tc>
          <w:tcPr>
            <w:tcW w:type="dxa" w:w="424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2023~2025년 실적·현금흐름, 재무 위험, 수주·고객 집중, 해외 거점과 매출, 2026년 후속 변화</w:t>
            </w:r>
          </w:p>
        </w:tc>
        <w:tc>
          <w:tcPr>
            <w:tcW w:type="dxa" w:w="217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동일 기준 공시, 회사 발표, 수출 자료</w:t>
            </w:r>
          </w:p>
        </w:tc>
      </w:tr>
      <w:tr>
        <w:trPr>
          <w:cantSplit/>
          <w:tblHeader w:val="false"/>
        </w:trPr>
        <w:tc>
          <w:tcPr>
            <w:tcW w:type="dxa" w:w="1578"/>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직무와 필요역량</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⑤ 직무 분석 ⑪ 필요역량</w:t>
            </w:r>
          </w:p>
        </w:tc>
        <w:tc>
          <w:tcPr>
            <w:tcW w:type="dxa" w:w="424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대표 신입 직무, 하루 업무, 학력·전공·어학·자격, 실무 도구, 필수·우대 구분</w:t>
            </w:r>
          </w:p>
        </w:tc>
        <w:tc>
          <w:tcPr>
            <w:tcW w:type="dxa" w:w="217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실제 채용공고, 인사팀, 현직자</w:t>
            </w:r>
          </w:p>
        </w:tc>
      </w:tr>
      <w:tr>
        <w:trPr>
          <w:cantSplit/>
          <w:tblHeader w:val="false"/>
        </w:trPr>
        <w:tc>
          <w:tcPr>
            <w:tcW w:type="dxa" w:w="1578"/>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워라밸과 복지</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⑥ 워라밸 ⑦ 복지</w:t>
            </w:r>
          </w:p>
        </w:tc>
        <w:tc>
          <w:tcPr>
            <w:tcW w:type="dxa" w:w="424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계약 근로시간과 실제 업무 경험, 교대·출장, 휴가, 통근·주거·교육 지원과 적용 대상</w:t>
            </w:r>
          </w:p>
        </w:tc>
        <w:tc>
          <w:tcPr>
            <w:tcW w:type="dxa" w:w="217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채용·복지 안내, 현직자 인터뷰</w:t>
            </w:r>
          </w:p>
        </w:tc>
      </w:tr>
      <w:tr>
        <w:trPr>
          <w:cantSplit/>
          <w:tblHeader w:val="false"/>
        </w:trPr>
        <w:tc>
          <w:tcPr>
            <w:tcW w:type="dxa" w:w="1578"/>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ESG와 지역 가치</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⑨ ESG</w:t>
            </w:r>
          </w:p>
        </w:tc>
        <w:tc>
          <w:tcPr>
            <w:tcW w:type="dxa" w:w="424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환경 성과와 계획, 안전·노동 이슈, 윤리·공시·지배구조, 지역 고용·대학 협력</w:t>
            </w:r>
          </w:p>
        </w:tc>
        <w:tc>
          <w:tcPr>
            <w:tcW w:type="dxa" w:w="217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ESG 자료, 공시, 공식 제재·안전 자료, 평판 점검표</w:t>
            </w:r>
          </w:p>
        </w:tc>
      </w:tr>
      <w:tr>
        <w:trPr>
          <w:cantSplit/>
          <w:tblHeader w:val="false"/>
        </w:trPr>
        <w:tc>
          <w:tcPr>
            <w:tcW w:type="dxa" w:w="1578"/>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부산대 적합성과 전략</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⑩ 개선 아이디어 ⑫ 부산대 학생에게 적합한 이유 ⑬ SWOT ⑭ 취업 준비 전략</w:t>
            </w:r>
          </w:p>
        </w:tc>
        <w:tc>
          <w:tcPr>
            <w:tcW w:type="dxa" w:w="424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전공·교과 역량, 직무 과제, 지원 경로, 강점·약점·기회·위협, 개선안, 기업별 8주 준비 활동</w:t>
            </w:r>
          </w:p>
        </w:tc>
        <w:tc>
          <w:tcPr>
            <w:tcW w:type="dxa" w:w="217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앞선 검증 자료, 설문과 인터뷰</w:t>
            </w:r>
          </w:p>
        </w:tc>
      </w:tr>
    </w:tbl>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(3) 어떻게 평가하나 — 6개 영역 100점 평가표</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466"/>
        <w:gridCol w:w="887"/>
        <w:gridCol w:w="6513"/>
      </w:tblGrid>
      <w:tr>
        <w:trPr>
          <w:cantSplit/>
          <w:tblHeader/>
        </w:trPr>
        <w:tc>
          <w:tcPr>
            <w:tcW w:type="dxa" w:w="2466"/>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평가 영역</w:t>
            </w:r>
          </w:p>
        </w:tc>
        <w:tc>
          <w:tcPr>
            <w:tcW w:type="dxa" w:w="887"/>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배점</w:t>
            </w:r>
          </w:p>
        </w:tc>
        <w:tc>
          <w:tcPr>
            <w:tcW w:type="dxa" w:w="6513"/>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확인할 핵심 내용</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직무 연계와 신입 진입</w:t>
            </w:r>
          </w:p>
        </w:tc>
        <w:tc>
          <w:tcPr>
            <w:tcW w:type="dxa" w:w="8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25</w:t>
            </w:r>
          </w:p>
        </w:tc>
        <w:tc>
          <w:tcPr>
            <w:tcW w:type="dxa" w:w="651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학사 신입 경로, 전공·어학·자격 요건, 실제 업무, 교육과 경력개발</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보상과 근무환경</w:t>
            </w:r>
          </w:p>
        </w:tc>
        <w:tc>
          <w:tcPr>
            <w:tcW w:type="dxa" w:w="8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25</w:t>
            </w:r>
          </w:p>
        </w:tc>
        <w:tc>
          <w:tcPr>
            <w:tcW w:type="dxa" w:w="651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보장 보상과 변동 보상, 고용 안정(정규직·수습·전환 조건), 근로시간, 교대·출장, 휴가와 복지</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성장성과 사업 지속성</w:t>
            </w:r>
          </w:p>
        </w:tc>
        <w:tc>
          <w:tcPr>
            <w:tcW w:type="dxa" w:w="8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20</w:t>
            </w:r>
          </w:p>
        </w:tc>
        <w:tc>
          <w:tcPr>
            <w:tcW w:type="dxa" w:w="651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3년 실적과 현금흐름, 재무 위험, 고객·수주·산업 전망, 신규사업의 실현 근거</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기술과 산업 경쟁력</w:t>
            </w:r>
          </w:p>
        </w:tc>
        <w:tc>
          <w:tcPr>
            <w:tcW w:type="dxa" w:w="8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15</w:t>
            </w:r>
          </w:p>
        </w:tc>
        <w:tc>
          <w:tcPr>
            <w:tcW w:type="dxa" w:w="651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핵심 제품·서비스, 연구개발, 인증·특허·납품 실적, 경쟁기업과의 차이</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해외사업과 경력 기회</w:t>
            </w:r>
          </w:p>
        </w:tc>
        <w:tc>
          <w:tcPr>
            <w:tcW w:type="dxa" w:w="8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5</w:t>
            </w:r>
          </w:p>
        </w:tc>
        <w:tc>
          <w:tcPr>
            <w:tcW w:type="dxa" w:w="651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해외 매출·거점, 해외 업무, 어학 활용, 파견 조건과 경력 확장</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ESG와 지역 가치</w:t>
            </w:r>
          </w:p>
        </w:tc>
        <w:tc>
          <w:tcPr>
            <w:tcW w:type="dxa" w:w="88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w:t>
            </w:r>
          </w:p>
        </w:tc>
        <w:tc>
          <w:tcPr>
            <w:tcW w:type="dxa" w:w="651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환경, 노동·안전(결격 사유는 (1)에서 따로 판정하고 주의 사항은 여기서 평가), 윤리·지배구조, 지역 고용과 대학 연계</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합계</w:t>
            </w:r>
          </w:p>
        </w:tc>
        <w:tc>
          <w:tcPr>
            <w:tcW w:type="dxa" w:w="887"/>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100</w:t>
            </w:r>
          </w:p>
        </w:tc>
        <w:tc>
          <w:tcPr>
            <w:tcW w:type="dxa" w:w="651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배점은 연구팀이 정한 기준이며, 1·3·5점 판정 기준은 부록 1에 제시</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직무 연계와 신입 진입, 보상과 근무환경에 각 25점으로 가장 큰 비중을 둔다. 결과보고서 양식의 비교표에는 직무매력(직무 연계)·근무환경(보상·근무)·성장성·기술력·글로벌(해외·경력)·기타(ESG·평판 점검)·적합성(블라인드 학생 선호)으로 옮긴다. ESG는 환경·사회·지배구조를 뜻한다.</w:t>
      </w:r>
    </w:p>
    <w:p>
      <w:pPr>
        <w:keepLines/>
        <w:autoSpaceDE w:val="0"/>
        <w:autoSpaceDN w:val="0"/>
        <w:spacing w:after="60" w:before="0" w:line="270" w:lineRule="exact"/>
      </w:pPr>
      <w:r>
        <w:rPr>
          <w:rFonts w:ascii="맑은 고딕" w:cs="맑은 고딕" w:eastAsia="맑은 고딕" w:hAnsi="맑은 고딕"/>
          <w:b/>
          <w:bCs/>
          <w:i w:val="false"/>
          <w:iCs w:val="false"/>
          <w:sz w:val="18"/>
          <w:szCs w:val="18"/>
        </w:rPr>
        <w:t xml:space="preserve">평가표의 근거</w:t>
      </w:r>
      <w:r>
        <w:rPr>
          <w:rFonts w:ascii="맑은 고딕" w:cs="맑은 고딕" w:eastAsia="맑은 고딕" w:hAnsi="맑은 고딕"/>
          <w:b w:val="false"/>
          <w:bCs w:val="false"/>
          <w:i w:val="false"/>
          <w:iCs w:val="false"/>
          <w:sz w:val="18"/>
          <w:szCs w:val="18"/>
        </w:rPr>
        <w:t xml:space="preserve"> 정부·지자체의 청년 일자리 우수기업 기준과 공식 결과보고서 양식에 맞추었다. 「청년일자리 강소기업」(고용노동부)은 임금체불·산재 공표 등 결격 사유를 먼저 거른 뒤 임금 등 보수, 고용안정, 일생활균형, 교육훈련, 혁신역량 등을 보고[28], 부산시 「청끌기업」은 부산 청년이 직접 참여해 급여·복지·워라밸·미래 측면에서 끌리는 기업을 뽑는다[29]. 결과보고서 양식의 종합 비교표 기준(성장성·기술력·직무매력·근무환경·글로벌·적합성)과도 대응하며, ‘적합성’은 블라인드 학생 선호(30%)로 반영한다[4].</w:t>
      </w: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(4) 검증 원칙</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같은 기준끼리만 비교</w:t>
      </w:r>
      <w:r>
        <w:rPr>
          <w:rFonts w:ascii="맑은 고딕" w:cs="맑은 고딕" w:eastAsia="맑은 고딕" w:hAnsi="맑은 고딕"/>
          <w:b w:val="false"/>
          <w:bCs w:val="false"/>
          <w:i w:val="false"/>
          <w:iCs w:val="false"/>
          <w:sz w:val="20"/>
          <w:szCs w:val="20"/>
        </w:rPr>
        <w:t xml:space="preserve"> 보상은 같은 학력·신입·고용형태·직무의 연간 세전 금액으로 확인하고 기본급·확정수당·보장상여와 성과급·퇴직금을 나눈다. 전 직원 평균 연봉을 신입 초봉으로 쓰지 않으며, 본점 소재지와 실제 근무지는 따로 기록한다. 재무는 채용 법인의 별도 재무제표를 우선한다.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출처와 확인일 기록</w:t>
      </w:r>
      <w:r>
        <w:rPr>
          <w:rFonts w:ascii="맑은 고딕" w:cs="맑은 고딕" w:eastAsia="맑은 고딕" w:hAnsi="맑은 고딕"/>
          <w:b w:val="false"/>
          <w:bCs w:val="false"/>
          <w:i w:val="false"/>
          <w:iCs w:val="false"/>
          <w:sz w:val="20"/>
          <w:szCs w:val="20"/>
        </w:rPr>
        <w:t xml:space="preserve"> 모든 자료에 발행기관·문서명·대상 법인·기준 기간·URL·확인일·담당자를 남기고, 판단의 근거는 공식 자료를 우선한다. 뉴스와 익명 후기는 점수의 근거로 쓰지 않고 평판 점검과 인터뷰 질문에 쓴다. 익명 후기는 평점·리뷰 수·기간·반복 주제만 집계해 내부에 기록하고, 문장 인용·캡처 게재·작성자 추정은 하지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확인 안 된 정보는 ‘확인 필요’로</w:t>
      </w:r>
      <w:r>
        <w:rPr>
          <w:rFonts w:ascii="맑은 고딕" w:cs="맑은 고딕" w:eastAsia="맑은 고딕" w:hAnsi="맑은 고딕"/>
          <w:b w:val="false"/>
          <w:bCs w:val="false"/>
          <w:i w:val="false"/>
          <w:iCs w:val="false"/>
          <w:sz w:val="20"/>
          <w:szCs w:val="20"/>
        </w:rPr>
        <w:t xml:space="preserve"> 미확인 항목은 0점으로 처리하지 않고 점수 범위와 정보 충족률(확인된 항목의 배점 합 ÷ 100)로 함께 표시한다(부록 1). ESG 보고서가 없다는 사실만으로 ESG 성과를 낮게 판단하지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공개 원칙</w:t>
      </w:r>
      <w:r>
        <w:rPr>
          <w:rFonts w:ascii="맑은 고딕" w:cs="맑은 고딕" w:eastAsia="맑은 고딕" w:hAnsi="맑은 고딕"/>
          <w:b w:val="false"/>
          <w:bCs w:val="false"/>
          <w:i w:val="false"/>
          <w:iCs w:val="false"/>
          <w:sz w:val="20"/>
          <w:szCs w:val="20"/>
        </w:rPr>
        <w:t xml:space="preserve"> 기업의 부정적 정보는 공식 기록·확정 판정·회사 공시로 확인한 사실만 출처와 기준일을 붙여 중립적으로 쓰고, 쟁점이 있는 사실은 회사 입장을 함께 적는다. 수사 중인 의혹과 익명 후기 문장은 공개 문서에 싣지 않고, 점검에서 제외한 기업의 이름과 사유는 내부 기록으로만 남긴다. 결과물에는 ‘공개자료와 제한된 표본에 근거한 학생 연구로 기업을 보증하지 않으며 자료 기준일 이후 달라질 수 있다’는 문장을 넣는다.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3  블라인드 학생 설문 (②)</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부산대 재학생 100명에게 같은 직무·근무조건의 설문 카드를 보여 주되, 기업명과 근무지역을 공개한 집단과 가린 집단으로 무작위로 나누어 지원 의향을 비교한다.</w:t>
      </w:r>
    </w:p>
    <w:p>
      <w:pPr>
        <w:pStyle w:val="Heading3"/>
        <w:keepNext/>
        <w:autoSpaceDE w:val="0"/>
        <w:autoSpaceDN w:val="0"/>
        <w:spacing w:after="30" w:before="40" w:line="305" w:lineRule="exact"/>
      </w:pPr>
      <w:r>
        <w:rPr>
          <w:rFonts w:ascii="맑은 고딕" w:cs="맑은 고딕" w:eastAsia="맑은 고딕" w:hAnsi="맑은 고딕"/>
          <w:b/>
          <w:bCs/>
          <w:i w:val="false"/>
          <w:iCs w:val="false"/>
          <w:sz w:val="21"/>
          <w:szCs w:val="21"/>
        </w:rPr>
        <w:t xml:space="preserve">(1) 누구에게 — 대상과 모집</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표본</w:t>
      </w:r>
      <w:r>
        <w:rPr>
          <w:rFonts w:ascii="맑은 고딕" w:cs="맑은 고딕" w:eastAsia="맑은 고딕" w:hAnsi="맑은 고딕"/>
          <w:b w:val="false"/>
          <w:bCs w:val="false"/>
          <w:i w:val="false"/>
          <w:iCs w:val="false"/>
          <w:sz w:val="20"/>
          <w:szCs w:val="20"/>
        </w:rPr>
        <w:t xml:space="preserve"> 유효 응답 100명 목표(공개군·비공개군 각 50명), 최소 분석 기준 80명 — 인문·사회·상경·교육계열 40명, 공학계열 40명, 기타 계열 20명, 3~4학년 60명 이상 (실제 재학생 분포를 대표하지는 않음)</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모집</w:t>
      </w:r>
      <w:r>
        <w:rPr>
          <w:rFonts w:ascii="맑은 고딕" w:cs="맑은 고딕" w:eastAsia="맑은 고딕" w:hAnsi="맑은 고딕"/>
          <w:b w:val="false"/>
          <w:bCs w:val="false"/>
          <w:i w:val="false"/>
          <w:iCs w:val="false"/>
          <w:sz w:val="20"/>
          <w:szCs w:val="20"/>
        </w:rPr>
        <w:t xml:space="preserve"> 에브리타임 교내 게시판과 팀원의 전공 모임에 ‘지역·수도권 기업 직무 선호 조사’로 중립적으로 안내하고(팀명과 가설은 조사 종료 후 공개), 1차 심사 지원금 일부로 응답자 추첨 상품권을 제공한다. 11. 3. 기준 50명이 안 되면 학과 학생회와 교양 수업 공지로 더 모은다.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사전 점검</w:t>
      </w:r>
      <w:r>
        <w:rPr>
          <w:rFonts w:ascii="맑은 고딕" w:cs="맑은 고딕" w:eastAsia="맑은 고딕" w:hAnsi="맑은 고딕"/>
          <w:b w:val="false"/>
          <w:bCs w:val="false"/>
          <w:i w:val="false"/>
          <w:iCs w:val="false"/>
          <w:sz w:val="20"/>
          <w:szCs w:val="20"/>
        </w:rPr>
        <w:t xml:space="preserve"> 본조사 전 학생 10명에게 문항·카드의 이해도, 정보 충분성, 소요시간(목표 10~12분)을 점검한다. 사전 점검 참여자는 본조사 대상에서 제외한다.</w:t>
      </w: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(2) 어떻게 — 설계 5단계</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578"/>
        <w:gridCol w:w="8288"/>
      </w:tblGrid>
      <w:tr>
        <w:trPr>
          <w:cantSplit/>
        </w:trPr>
        <w:tc>
          <w:tcPr>
            <w:tcW w:type="dxa" w:w="1578"/>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① 카드 제작</w:t>
            </w:r>
          </w:p>
        </w:tc>
        <w:tc>
          <w:tcPr>
            <w:tcW w:type="dxa" w:w="828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기업마다 대표 학사 신입 직무 1개로 설문 카드를 만들어 총 20장 (지역기업 10 + 수도권 대기업 10). 작성자와 검토자를 나누고 카드 문안의 근거를 기록</w:t>
            </w:r>
          </w:p>
        </w:tc>
      </w:tr>
      <w:tr>
        <w:trPr>
          <w:cantSplit/>
        </w:trPr>
        <w:tc>
          <w:tcPr>
            <w:tcW w:type="dxa" w:w="1578"/>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② 카드 배치</w:t>
            </w:r>
          </w:p>
        </w:tc>
        <w:tc>
          <w:tcPr>
            <w:tcW w:type="dxa" w:w="828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지역기업 카드 10장은 모든 응답자에게 보여 주고, 수도권 대기업 카드는 A·B 세트(5장씩) 가운데 하나를 보여 줌 — 응답자당 15장 (카드에 지역·수도권 구분은 표시하지 않음)</w:t>
            </w:r>
          </w:p>
        </w:tc>
      </w:tr>
      <w:tr>
        <w:trPr>
          <w:cantSplit/>
        </w:trPr>
        <w:tc>
          <w:tcPr>
            <w:tcW w:type="dxa" w:w="1578"/>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③ 무작위 배정</w:t>
            </w:r>
          </w:p>
        </w:tc>
        <w:tc>
          <w:tcPr>
            <w:tcW w:type="dxa" w:w="828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단일 링크로 받고 설문 도구의 무작위 배정 기능으로 공개군·비공개군과 대기업 카드 세트를 전공계열별로 균형 있게 자동 배정. 1인 1회 응답으로 제한</w:t>
            </w:r>
          </w:p>
        </w:tc>
      </w:tr>
      <w:tr>
        <w:trPr>
          <w:cantSplit/>
        </w:trPr>
        <w:tc>
          <w:tcPr>
            <w:tcW w:type="dxa" w:w="1578"/>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④ 응답</w:t>
            </w:r>
          </w:p>
        </w:tc>
        <w:tc>
          <w:tcPr>
            <w:tcW w:type="dxa" w:w="828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카드 15장에 지원 의향(1~5점)과 가장 중요했던 조건 → (비공개군) 기업·지역 추정 → 전공·학년·희망 조건·필요 정보 → 기업명·근무지역 안내 후 기존 인지도와 추가 탐색 의향 (약 10~12분)</w:t>
            </w:r>
          </w:p>
        </w:tc>
      </w:tr>
      <w:tr>
        <w:trPr>
          <w:cantSplit/>
        </w:trPr>
        <w:tc>
          <w:tcPr>
            <w:tcW w:type="dxa" w:w="1578"/>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⑤ 비교</w:t>
            </w:r>
          </w:p>
        </w:tc>
        <w:tc>
          <w:tcPr>
            <w:tcW w:type="dxa" w:w="828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같은 카드에 대한 공개군과 비공개군의 평균 지원 의향 차이를 비교 — 이 차이를 </w:t>
            </w:r>
            <w:r>
              <w:rPr>
                <w:rFonts w:ascii="맑은 고딕" w:cs="맑은 고딕" w:eastAsia="맑은 고딕" w:hAnsi="맑은 고딕"/>
                <w:b/>
                <w:bCs/>
                <w:i w:val="false"/>
                <w:iCs w:val="false"/>
                <w:sz w:val="17"/>
                <w:szCs w:val="17"/>
              </w:rPr>
              <w:t xml:space="preserve">‘간판 효과’</w:t>
            </w:r>
            <w:r>
              <w:rPr>
                <w:rFonts w:ascii="맑은 고딕" w:cs="맑은 고딕" w:eastAsia="맑은 고딕" w:hAnsi="맑은 고딕"/>
                <w:b w:val="false"/>
                <w:bCs w:val="false"/>
                <w:i w:val="false"/>
                <w:iCs w:val="false"/>
                <w:sz w:val="17"/>
                <w:szCs w:val="17"/>
              </w:rPr>
              <w:t xml:space="preserve">(기업명과 근무지역을 함께 공개했을 때의 차이)로 정의</w:t>
            </w:r>
          </w:p>
        </w:tc>
      </w:tr>
    </w:tbl>
    <w:p>
      <w:pPr>
        <w:autoSpaceDE w:val="0"/>
        <w:autoSpaceDN w:val="0"/>
        <w:spacing w:after="0" w:before="0" w:line="120" w:lineRule="exact"/>
      </w:pP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749"/>
        <w:gridCol w:w="3354"/>
        <w:gridCol w:w="2763"/>
      </w:tblGrid>
      <w:tr>
        <w:trPr>
          <w:cantSplit/>
          <w:tblHeader/>
        </w:trPr>
        <w:tc>
          <w:tcPr>
            <w:tcW w:type="dxa" w:w="3749"/>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카드에 고정하는 정보</w:t>
            </w:r>
          </w:p>
        </w:tc>
        <w:tc>
          <w:tcPr>
            <w:tcW w:type="dxa" w:w="3354"/>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공개 여부만 달리하는 정보</w:t>
            </w:r>
          </w:p>
        </w:tc>
        <w:tc>
          <w:tcPr>
            <w:tcW w:type="dxa" w:w="2763"/>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편향을 줄이는 장치</w:t>
            </w:r>
          </w:p>
        </w:tc>
      </w:tr>
      <w:tr>
        <w:trPr>
          <w:cantSplit/>
          <w:tblHeader w:val="false"/>
        </w:trPr>
        <w:tc>
          <w:tcPr>
            <w:tcW w:type="dxa" w:w="3749"/>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대표 신입 직무와 업무, 고용형태, 확인된 보상, 근무·복지 조건, 사업과 경력 정보 — 두 조건 모두 고유 제품명·고객사명·순위 문구는 일반적인 설명으로 쓰고, 없는 정보는 모든 카드에 ‘공개 정보 없음’으로 표시</w:t>
            </w:r>
          </w:p>
        </w:tc>
        <w:tc>
          <w:tcPr>
            <w:tcW w:type="dxa" w:w="3354"/>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기업명과 실제 근무지역 (비공개군은 ‘비공개’로 표시)</w:t>
            </w:r>
          </w:p>
        </w:tc>
        <w:tc>
          <w:tcPr>
            <w:tcW w:type="dxa" w:w="27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같은 항목 틀·분량·표현, 중립 번호, 카드 순서 무작위, 로고·홍보문구 미사용</w:t>
            </w:r>
          </w:p>
        </w:tc>
      </w:tr>
    </w:tbl>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(3) 분석과 연구 윤리</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분석</w:t>
      </w:r>
      <w:r>
        <w:rPr>
          <w:rFonts w:ascii="맑은 고딕" w:cs="맑은 고딕" w:eastAsia="맑은 고딕" w:hAnsi="맑은 고딕"/>
          <w:b w:val="false"/>
          <w:bCs w:val="false"/>
          <w:i w:val="false"/>
          <w:iCs w:val="false"/>
          <w:sz w:val="20"/>
          <w:szCs w:val="20"/>
        </w:rPr>
        <w:t xml:space="preserve"> 주 분석은 응답자별 지역기업 카드 평균 지원 의향을 공개군과 비공개군 사이에서 비교하고, 평균 차이와 95% 신뢰구간(차이의 추정 범위), 효과 크기(차이를 표준화한 값)를 제시한다. 보조 분석으로 응답자와 카드를 함께 고려한 모형(공개 여부·대기업 세트·전공계열·카드의 확인 항목 수)을 쓰고, 비공개군에서 기업명을 맞힌 응답을 뺀 결과도 함께 보고한다. 명백한 중복·미완료·주의 확인 문항 실패 응답은 사전에 정한 기준으로 제외한다.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해석 원칙</w:t>
      </w:r>
      <w:r>
        <w:rPr>
          <w:rFonts w:ascii="맑은 고딕" w:cs="맑은 고딕" w:eastAsia="맑은 고딕" w:hAnsi="맑은 고딕"/>
          <w:b w:val="false"/>
          <w:bCs w:val="false"/>
          <w:i w:val="false"/>
          <w:iCs w:val="false"/>
          <w:sz w:val="20"/>
          <w:szCs w:val="20"/>
        </w:rPr>
        <w:t xml:space="preserve"> 기업별 결과는 응답 수가 적어 탐색적으로 보고하고, 유의하지 않은 결과를 ‘효과 없음’으로 해석하지 않는다. 기업명과 지역의 영향을 따로 분리해 주장하지 않으며, 결과를 부산대 전체 의견으로 일반화하지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연구 윤리</w:t>
      </w:r>
      <w:r>
        <w:rPr>
          <w:rFonts w:ascii="맑은 고딕" w:cs="맑은 고딕" w:eastAsia="맑은 고딕" w:hAnsi="맑은 고딕"/>
          <w:b w:val="false"/>
          <w:bCs w:val="false"/>
          <w:i w:val="false"/>
          <w:iCs w:val="false"/>
          <w:sz w:val="20"/>
          <w:szCs w:val="20"/>
        </w:rPr>
        <w:t xml:space="preserve"> 성명·학번·연락처는 수집하지 않는다. 조사 목적과 정보가 가려진 카드가 있음을 알리고 자발적 참여와 중단 가능성을 설명하며, 조사 종료 시 기업명과 실제 근무지역을 안내한다. 추첨·사용 과제 참여 연락처는 응답과 분리된 별도 양식으로 받아 추첨 후 파기하고, 원자료는 팀원만 접근하는 저장소에 두었다가 2026. 12. 31.에 파기한다.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4  인터뷰 (③)</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공개자료로 확인하기 어려운 실제 업무와 처우를 보완하기 위해 인사담당자·현직자·전문가 총 9명을 목표로 인터뷰한다.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67"/>
        <w:gridCol w:w="1381"/>
        <w:gridCol w:w="6118"/>
      </w:tblGrid>
      <w:tr>
        <w:trPr>
          <w:cantSplit/>
          <w:tblHeader/>
        </w:trPr>
        <w:tc>
          <w:tcPr>
            <w:tcW w:type="dxa" w:w="2367"/>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대상</w:t>
            </w:r>
          </w:p>
        </w:tc>
        <w:tc>
          <w:tcPr>
            <w:tcW w:type="dxa" w:w="1381"/>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목표</w:t>
            </w:r>
          </w:p>
        </w:tc>
        <w:tc>
          <w:tcPr>
            <w:tcW w:type="dxa" w:w="6118"/>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무엇을 묻나</w:t>
            </w:r>
          </w:p>
        </w:tc>
      </w:tr>
      <w:tr>
        <w:trPr>
          <w:cantSplit/>
          <w:tblHeader w:val="false"/>
        </w:trPr>
        <w:tc>
          <w:tcPr>
            <w:tcW w:type="dxa" w:w="2367"/>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기업 인사담당자</w:t>
            </w:r>
          </w:p>
        </w:tc>
        <w:tc>
          <w:tcPr>
            <w:tcW w:type="dxa" w:w="1381"/>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3개 기업, 각 1명</w:t>
            </w:r>
          </w:p>
        </w:tc>
        <w:tc>
          <w:tcPr>
            <w:tcW w:type="dxa" w:w="611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학사 신입의 실제 업무·지원요건, 근무지 배치, 보장 보상, 수습·전환 조건, 교육과 채용 경로</w:t>
            </w:r>
          </w:p>
        </w:tc>
      </w:tr>
      <w:tr>
        <w:trPr>
          <w:cantSplit/>
          <w:tblHeader w:val="false"/>
        </w:trPr>
        <w:tc>
          <w:tcPr>
            <w:tcW w:type="dxa" w:w="2367"/>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현직자 또는 졸업생</w:t>
            </w:r>
          </w:p>
        </w:tc>
        <w:tc>
          <w:tcPr>
            <w:tcW w:type="dxa" w:w="1381"/>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3개 기업, 각 1명</w:t>
            </w:r>
          </w:p>
        </w:tc>
        <w:tc>
          <w:tcPr>
            <w:tcW w:type="dxa" w:w="611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하루 업무, 근무시간·교대·출장, 복지 이용 경험, 신입의 어려움, 준비해서 도움이 된 역량</w:t>
            </w:r>
          </w:p>
        </w:tc>
      </w:tr>
      <w:tr>
        <w:trPr>
          <w:cantSplit/>
          <w:tblHeader w:val="false"/>
        </w:trPr>
        <w:tc>
          <w:tcPr>
            <w:tcW w:type="dxa" w:w="2367"/>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전문가 자문</w:t>
            </w:r>
          </w:p>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(회계사·세무사·관세사)</w:t>
            </w:r>
          </w:p>
        </w:tc>
        <w:tc>
          <w:tcPr>
            <w:tcW w:type="dxa" w:w="1381"/>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분야별 1명, 총 3명</w:t>
            </w:r>
          </w:p>
        </w:tc>
        <w:tc>
          <w:tcPr>
            <w:tcW w:type="dxa" w:w="611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회계사는 현금흐름·재무 위험, 세무사는 세무·해외사업 실무와 필요 역량, 관세사는 통상·물류·수출입 직무와 관세 위험 검토 (기업별 판정 근거가 아닌 자문으로 활용)</w:t>
            </w:r>
          </w:p>
        </w:tc>
      </w:tr>
    </w:tbl>
    <w:p>
      <w:pPr>
        <w:autoSpaceDE w:val="0"/>
        <w:autoSpaceDN w:val="0"/>
        <w:spacing w:after="0" w:before="0" w:line="120" w:lineRule="exact"/>
      </w:pP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방법</w:t>
      </w:r>
      <w:r>
        <w:rPr>
          <w:rFonts w:ascii="맑은 고딕" w:cs="맑은 고딕" w:eastAsia="맑은 고딕" w:hAnsi="맑은 고딕"/>
          <w:b w:val="false"/>
          <w:bCs w:val="false"/>
          <w:i w:val="false"/>
          <w:iCs w:val="false"/>
          <w:sz w:val="20"/>
          <w:szCs w:val="20"/>
        </w:rPr>
        <w:t xml:space="preserve"> 전화·온라인·이메일을 우선하고 기업 방문은 필요할 때 진행한다. 10개 기업 인사팀에 같은 날 같은 문항으로 공통 질의를 보내고(회신 마감 11. 4.), 인터뷰는 정보 충족률이 낮은 기업부터 배정한다. 회신 여부·시점·직무를 기록한다.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공통 질문 6개</w:t>
      </w:r>
      <w:r>
        <w:rPr>
          <w:rFonts w:ascii="맑은 고딕" w:cs="맑은 고딕" w:eastAsia="맑은 고딕" w:hAnsi="맑은 고딕"/>
          <w:b w:val="false"/>
          <w:bCs w:val="false"/>
          <w:i w:val="false"/>
          <w:iCs w:val="false"/>
          <w:sz w:val="20"/>
          <w:szCs w:val="20"/>
        </w:rPr>
        <w:t xml:space="preserve"> ① 신입의 첫 업무 ② 학부 전공 역량의 활용 ③ 보상 구성과 고용 조건 ④ 근무지·근로시간·휴가 ⑤ 교육과 경력 경로 ⑥ 지원자가 준비할 과제와 공개정보의 빈틈</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평판 확인</w:t>
      </w:r>
      <w:r>
        <w:rPr>
          <w:rFonts w:ascii="맑은 고딕" w:cs="맑은 고딕" w:eastAsia="맑은 고딕" w:hAnsi="맑은 고딕"/>
          <w:b w:val="false"/>
          <w:bCs w:val="false"/>
          <w:i w:val="false"/>
          <w:iCs w:val="false"/>
          <w:sz w:val="20"/>
          <w:szCs w:val="20"/>
        </w:rPr>
        <w:t xml:space="preserve"> 주의 판정 기업에는 해당 사안의 현재 상황, 재발 방지 조치, 신입 근무에 미치는 영향을 함께 묻고, 회사의 답변과 공개 자료를 구분해 기록한다.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정보 보호</w:t>
      </w:r>
      <w:r>
        <w:rPr>
          <w:rFonts w:ascii="맑은 고딕" w:cs="맑은 고딕" w:eastAsia="맑은 고딕" w:hAnsi="맑은 고딕"/>
          <w:b w:val="false"/>
          <w:bCs w:val="false"/>
          <w:i w:val="false"/>
          <w:iCs w:val="false"/>
          <w:sz w:val="20"/>
          <w:szCs w:val="20"/>
        </w:rPr>
        <w:t xml:space="preserve"> 전문가에게는 공개자료만 제공하고 기업의 비공개 거래정보나 특정 지원자의 개인정보는 요구하지 않는다. 현직자에게는 내부 자료를 요청하지 않고 본인 경험만 묻는다. 녹음·인용·성명 또는 소속 공개는 각각 동의를 받고, 현직자 발언은 ‘○○기업 현직자 A(기술직)’ 수준으로만 표기하며, 인용문은 공개 전 본인 확인을 받고 녹음은 전사 후 삭제한다.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5  TOP3 선정 방법 (④)</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TOP3는 연구대상 10곳 안에서, 검증한 기업 정보 평가 70%와 블라인드 학생 선호 30%를 합산한 종합점수로 선정한다.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9866"/>
      </w:tblGrid>
      <w:tr>
        <w:trPr>
          <w:cantSplit/>
        </w:trPr>
        <w:tc>
          <w:tcPr>
            <w:tcW w:type="dxa" w:w="9866"/>
            <w:shd w:fill="FFF2CC" w:color="auto" w:val="clear"/>
            <w:tcMar>
              <w:top w:type="dxa" w:w="80"/>
              <w:left w:type="dxa" w:w="160"/>
              <w:bottom w:type="dxa" w:w="80"/>
              <w:right w:type="dxa" w:w="160"/>
            </w:tcMar>
            <w:vAlign w:val="center"/>
          </w:tcPr>
          <w:p>
            <w:pPr>
              <w:autoSpaceDE w:val="0"/>
              <w:autoSpaceDN w:val="0"/>
              <w:spacing w:after="20" w:before="0" w:line="258" w:lineRule="exact"/>
              <w:jc w:val="left"/>
            </w:pPr>
            <w:r>
              <w:rPr>
                <w:rFonts w:ascii="맑은 고딕" w:cs="맑은 고딕" w:eastAsia="맑은 고딕" w:hAnsi="맑은 고딕"/>
                <w:b/>
                <w:bCs/>
                <w:i w:val="false"/>
                <w:iCs w:val="false"/>
                <w:sz w:val="19"/>
                <w:szCs w:val="19"/>
              </w:rPr>
              <w:t xml:space="preserve">종합점수 = 기업 정보 평가(확인 항목 환산점수, 100점) × 0.7 + 블라인드 학생 선호(0~100점) × 0.3</w:t>
            </w:r>
          </w:p>
          <w:p>
            <w:pPr>
              <w:autoSpaceDE w:val="0"/>
              <w:autoSpaceDN w:val="0"/>
              <w:spacing w:after="20" w:before="0" w:line="258" w:lineRule="exact"/>
              <w:jc w:val="left"/>
            </w:pPr>
            <w:r>
              <w:rPr>
                <w:rFonts w:ascii="맑은 고딕" w:cs="맑은 고딕" w:eastAsia="맑은 고딕" w:hAnsi="맑은 고딕"/>
                <w:b w:val="false"/>
                <w:bCs w:val="false"/>
                <w:i w:val="false"/>
                <w:iCs w:val="false"/>
                <w:sz w:val="19"/>
                <w:szCs w:val="19"/>
              </w:rPr>
              <w:t xml:space="preserve">학생 선호 점수 = (기업명·근무지역을 가린 조건의 평균 지원 의향[1~5점] − 1) × 25   예) 평균 3.8점 → (3.8 − 1) × 25 = 70점</w:t>
            </w:r>
          </w:p>
        </w:tc>
      </w:tr>
    </w:tbl>
    <w:p>
      <w:pPr>
        <w:autoSpaceDE w:val="0"/>
        <w:autoSpaceDN w:val="0"/>
        <w:spacing w:after="0" w:before="0" w:line="120" w:lineRule="exact"/>
      </w:pP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평가 일관성</w:t>
      </w:r>
      <w:r>
        <w:rPr>
          <w:rFonts w:ascii="맑은 고딕" w:cs="맑은 고딕" w:eastAsia="맑은 고딕" w:hAnsi="맑은 고딕"/>
          <w:b w:val="false"/>
          <w:bCs w:val="false"/>
          <w:i w:val="false"/>
          <w:iCs w:val="false"/>
          <w:sz w:val="20"/>
          <w:szCs w:val="20"/>
        </w:rPr>
        <w:t xml:space="preserve"> 본 평가 전 예비후보 1~2곳을 전원이 독립 평가해 판정 기준을 맞추고, 기업별로 담당자와 다른 팀원이 독립 평가한다. 두 평가자의 점수 차가 2점 이상인 영역은 원문을 대조해 제3 평가자가 판정하고, 최종 점수는 두 평가자의 평균으로 하며 영역별 일치율을 보고한다.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미확인 항목</w:t>
      </w:r>
      <w:r>
        <w:rPr>
          <w:rFonts w:ascii="맑은 고딕" w:cs="맑은 고딕" w:eastAsia="맑은 고딕" w:hAnsi="맑은 고딕"/>
          <w:b w:val="false"/>
          <w:bCs w:val="false"/>
          <w:i w:val="false"/>
          <w:iCs w:val="false"/>
          <w:sz w:val="20"/>
          <w:szCs w:val="20"/>
        </w:rPr>
        <w:t xml:space="preserve"> 0점으로 처리하지 않는다. 순위는 확인된 항목의 환산점수(확인 득점 ÷ 확인 배점 × 100)로 정하고, 정보 충족률 70% 미만인 기업은 TOP3 후보에서 뺀다(목표 80%). 하한·상한은 불확실성의 폭으로 함께 보이고, 하한 순위와 환산점수 순위가 다르면 ‘경합’으로 표시해 추가로 확인한다(부록 1).</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비중과 안정성</w:t>
      </w:r>
      <w:r>
        <w:rPr>
          <w:rFonts w:ascii="맑은 고딕" w:cs="맑은 고딕" w:eastAsia="맑은 고딕" w:hAnsi="맑은 고딕"/>
          <w:b w:val="false"/>
          <w:bCs w:val="false"/>
          <w:i w:val="false"/>
          <w:iCs w:val="false"/>
          <w:sz w:val="20"/>
          <w:szCs w:val="20"/>
        </w:rPr>
        <w:t xml:space="preserve"> 검증 가능한 기업 정보를 주 근거로 하고 표본이 작은 학생 선호는 30%만 반영한다. 기업 정보 평가 비중을 60%·70%·80%로 바꾸어도 TOP3가 유지되는지 확인하고, 두 점수의 퍼짐이 달라 실제 영향력이 70:30과 다를 수 있으므로 10곳 안의 순위와 실효 비중도 함께 보인다.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학생 선호의 오차</w:t>
      </w:r>
      <w:r>
        <w:rPr>
          <w:rFonts w:ascii="맑은 고딕" w:cs="맑은 고딕" w:eastAsia="맑은 고딕" w:hAnsi="맑은 고딕"/>
          <w:b w:val="false"/>
          <w:bCs w:val="false"/>
          <w:i w:val="false"/>
          <w:iCs w:val="false"/>
          <w:sz w:val="20"/>
          <w:szCs w:val="20"/>
        </w:rPr>
        <w:t xml:space="preserve"> 기업별 선호 점수는 95% 신뢰구간과 함께 보이고, 3위 경계에서 선호 점수 구간이 겹치면 기업 정보 평가로 정한다.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평판 재점검</w:t>
      </w:r>
      <w:r>
        <w:rPr>
          <w:rFonts w:ascii="맑은 고딕" w:cs="맑은 고딕" w:eastAsia="맑은 고딕" w:hAnsi="맑은 고딕"/>
          <w:b w:val="false"/>
          <w:bCs w:val="false"/>
          <w:i w:val="false"/>
          <w:iCs w:val="false"/>
          <w:sz w:val="20"/>
          <w:szCs w:val="20"/>
        </w:rPr>
        <w:t xml:space="preserve"> TOP3 후보는 11. 11.~12.에 평판 점검을 다시 하고 제출 전날(11. 17.) 새 보도를 확인한다. 결격 사유가 새로 확인되면 점수와 관계없이 TOP3에서 빼고, ‘주의’ 기업은 해당 사항의 사실관계와 회사 입장을 확인한 경우에만 TOP3에 남기며 그 내용을 선정 근거에 쓴다.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공개 효과는 별도 제시</w:t>
      </w:r>
      <w:r>
        <w:rPr>
          <w:rFonts w:ascii="맑은 고딕" w:cs="맑은 고딕" w:eastAsia="맑은 고딕" w:hAnsi="맑은 고딕"/>
          <w:b w:val="false"/>
          <w:bCs w:val="false"/>
          <w:i w:val="false"/>
          <w:iCs w:val="false"/>
          <w:sz w:val="20"/>
          <w:szCs w:val="20"/>
        </w:rPr>
        <w:t xml:space="preserve"> 기업명과 근무지역을 공개했을 때의 차이는 따로 보고하고 TOP3 점수에는 넣지 않는다. 학생 선호는 제시된 대표 직무와 조건에 대한 평가이며 실제 지원 결정과 구분한다.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6  개선 아이디어 — 전공별 직무 카드와 학생 사용 검증</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설문과 인터뷰에서 반복되는 정보 부족 항목을 보완한 ‘전공별 직무 카드’를 만들고, 학생 10명이 기존 채용정보와 비교해 써 보는 과제로 개선 효과를 검증한다.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381"/>
        <w:gridCol w:w="8485"/>
      </w:tblGrid>
      <w:tr>
        <w:trPr>
          <w:cantSplit/>
        </w:trPr>
        <w:tc>
          <w:tcPr>
            <w:tcW w:type="dxa" w:w="138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만들기</w:t>
            </w:r>
          </w:p>
        </w:tc>
        <w:tc>
          <w:tcPr>
            <w:tcW w:type="dxa" w:w="848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전공별 직무 카드에 실제 업무, 필수·우대 요건, 근무지, 확인된 처우, 준비 과제, 채용 링크와 자료 기준일을 담고, 확인되지 않은 정보와 평판 점검의 주의 사항도 표시한다. TOP3 후보 기업의 대표 직무 1~2개부터 만든다.</w:t>
            </w:r>
          </w:p>
        </w:tc>
      </w:tr>
      <w:tr>
        <w:trPr>
          <w:cantSplit/>
        </w:trPr>
        <w:tc>
          <w:tcPr>
            <w:tcW w:type="dxa" w:w="138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써 보기</w:t>
            </w:r>
          </w:p>
        </w:tc>
        <w:tc>
          <w:tcPr>
            <w:tcW w:type="dxa" w:w="848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학생 10명이 난이도가 비슷한 두 기업의 과제(지원 조건 판단, 근무지와 준비 과제 찾기)를 한 기업은 직무 카드로, 다른 기업은 기존 채용정보로 수행한다. 자료 순서와 기업 배정은 절반씩 엇갈리게 하고 정답률·소요시간·헷갈린 항목·유용성을 기록한다. 참여자는 설문 끝의 별도 양식으로 모집한다.</w:t>
            </w:r>
          </w:p>
        </w:tc>
      </w:tr>
      <w:tr>
        <w:trPr>
          <w:cantSplit/>
        </w:trPr>
        <w:tc>
          <w:tcPr>
            <w:tcW w:type="dxa" w:w="138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고치기</w:t>
            </w:r>
          </w:p>
        </w:tc>
        <w:tc>
          <w:tcPr>
            <w:tcW w:type="dxa" w:w="848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10개 기업 보고서마다 ⑩ 개선 아이디어(채용정보 공개·지원 경로 등)를 1~2개 쓰고, 학생 의견을 반영해 TOP3 기업의 개선안을 구체화한다. 개선안마다 확인된 문제, 이용 대상, 필요한 정보, 담당 주체, 적용 예시, 확인 지표를 제시하고, 기업·대학과의 협의는 ‘제안’과 ‘확정’을 나누어 기록한다.</w:t>
            </w:r>
          </w:p>
        </w:tc>
      </w:tr>
    </w:tbl>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7  결과물과 8주 취업 준비 전략</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최종 결과물은 5종이며, 지역기업 분석보고서 10건과 TOP3 선정 근거를 가장 먼저 완성한다. 주최 측 「지역기업 TOP10 모음집(백서)」에 활용할 수 있도록 기업별 보고서 형식을 통일한다[22].</w:t>
      </w:r>
    </w:p>
    <w:p>
      <w:pPr>
        <w:pStyle w:val="Heading3"/>
        <w:keepNext/>
        <w:autoSpaceDE w:val="0"/>
        <w:autoSpaceDN w:val="0"/>
        <w:spacing w:after="30" w:before="40" w:line="305" w:lineRule="exact"/>
      </w:pPr>
      <w:r>
        <w:rPr>
          <w:rFonts w:ascii="맑은 고딕" w:cs="맑은 고딕" w:eastAsia="맑은 고딕" w:hAnsi="맑은 고딕"/>
          <w:b/>
          <w:bCs/>
          <w:i w:val="false"/>
          <w:iCs w:val="false"/>
          <w:sz w:val="21"/>
          <w:szCs w:val="21"/>
        </w:rPr>
        <w:t xml:space="preserve">(1) 최종 결과물 5종</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861"/>
        <w:gridCol w:w="7005"/>
      </w:tblGrid>
      <w:tr>
        <w:trPr>
          <w:cantSplit/>
          <w:tblHeader/>
        </w:trPr>
        <w:tc>
          <w:tcPr>
            <w:tcW w:type="dxa" w:w="2861"/>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결과물</w:t>
            </w:r>
          </w:p>
        </w:tc>
        <w:tc>
          <w:tcPr>
            <w:tcW w:type="dxa" w:w="7005"/>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구성과 완료 기준</w:t>
            </w:r>
          </w:p>
        </w:tc>
      </w:tr>
      <w:tr>
        <w:trPr>
          <w:cantSplit/>
          <w:tblHeader w:val="false"/>
        </w:trPr>
        <w:tc>
          <w:tcPr>
            <w:tcW w:type="dxa" w:w="286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① 지역기업 분석보고서 10건</w:t>
            </w:r>
          </w:p>
        </w:tc>
        <w:tc>
          <w:tcPr>
            <w:tcW w:type="dxa" w:w="700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 3~4쪽에 공식 분석 항목, 강점·위험(평판 점검 결과 포함), 신입 직무와 출처를 정리</w:t>
            </w:r>
          </w:p>
        </w:tc>
      </w:tr>
      <w:tr>
        <w:trPr>
          <w:cantSplit/>
          <w:tblHeader w:val="false"/>
        </w:trPr>
        <w:tc>
          <w:tcPr>
            <w:tcW w:type="dxa" w:w="286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② 기업 종합 비교표와 TOP3</w:t>
            </w:r>
          </w:p>
        </w:tc>
        <w:tc>
          <w:tcPr>
            <w:tcW w:type="dxa" w:w="700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 정보와 학생 선호 점수, 점수 범위·정보 충족률, 적합한 전공·직무, TOP3 선정 근거 (결과보고서 양식의 종합 비교표·TOP3 선정란 [4])</w:t>
            </w:r>
          </w:p>
        </w:tc>
      </w:tr>
      <w:tr>
        <w:trPr>
          <w:cantSplit/>
          <w:tblHeader w:val="false"/>
        </w:trPr>
        <w:tc>
          <w:tcPr>
            <w:tcW w:type="dxa" w:w="286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③ 설문 카드 20장과 설문 결과</w:t>
            </w:r>
          </w:p>
        </w:tc>
        <w:tc>
          <w:tcPr>
            <w:tcW w:type="dxa" w:w="700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카드·문항·배정·제외 기준, 기업별 응답 수와 블라인드 선호, 정보 공개에 따른 차이</w:t>
            </w:r>
          </w:p>
        </w:tc>
      </w:tr>
      <w:tr>
        <w:trPr>
          <w:cantSplit/>
          <w:tblHeader w:val="false"/>
        </w:trPr>
        <w:tc>
          <w:tcPr>
            <w:tcW w:type="dxa" w:w="286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④ 직무별 8주 준비 안내</w:t>
            </w:r>
          </w:p>
        </w:tc>
        <w:tc>
          <w:tcPr>
            <w:tcW w:type="dxa" w:w="700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 보고서의 ⑭ 취업 준비 전략(8주)을 직무군별로 묶어 교과·직무 과제·어학·자격·지원서·면접을 연결하고, 실제 공고와 과거 공고를 구분</w:t>
            </w:r>
          </w:p>
        </w:tc>
      </w:tr>
      <w:tr>
        <w:trPr>
          <w:cantSplit/>
          <w:tblHeader w:val="false"/>
        </w:trPr>
        <w:tc>
          <w:tcPr>
            <w:tcW w:type="dxa" w:w="286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⑤ 개선안과 학생 사용 검증</w:t>
            </w:r>
          </w:p>
        </w:tc>
        <w:tc>
          <w:tcPr>
            <w:tcW w:type="dxa" w:w="700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10명 사용 과제의 결과와 수정 내용, 대표 기업·직무 사례 중심의 PPT 발표자료</w:t>
            </w:r>
          </w:p>
        </w:tc>
      </w:tr>
    </w:tbl>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(2) 기업별 8주 취업 준비 전략</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986"/>
        <w:gridCol w:w="1578"/>
        <w:gridCol w:w="7302"/>
      </w:tblGrid>
      <w:tr>
        <w:trPr>
          <w:cantSplit/>
          <w:tblHeader/>
        </w:trPr>
        <w:tc>
          <w:tcPr>
            <w:tcW w:type="dxa" w:w="986"/>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주차</w:t>
            </w:r>
          </w:p>
        </w:tc>
        <w:tc>
          <w:tcPr>
            <w:tcW w:type="dxa" w:w="1578"/>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단계</w:t>
            </w:r>
          </w:p>
        </w:tc>
        <w:tc>
          <w:tcPr>
            <w:tcW w:type="dxa" w:w="7302"/>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할 일과 결과물</w:t>
            </w:r>
          </w:p>
        </w:tc>
      </w:tr>
      <w:tr>
        <w:trPr>
          <w:cantSplit/>
          <w:tblHeader w:val="false"/>
        </w:trPr>
        <w:tc>
          <w:tcPr>
            <w:tcW w:type="dxa" w:w="98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1~2주</w:t>
            </w:r>
          </w:p>
        </w:tc>
        <w:tc>
          <w:tcPr>
            <w:tcW w:type="dxa" w:w="15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조건 확인</w:t>
            </w:r>
          </w:p>
        </w:tc>
        <w:tc>
          <w:tcPr>
            <w:tcW w:type="dxa" w:w="7302"/>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목표 직무·근무지·필수 조건·지원 경로를 확인하고 부족한 역량을 정리</w:t>
            </w:r>
          </w:p>
        </w:tc>
      </w:tr>
      <w:tr>
        <w:trPr>
          <w:cantSplit/>
          <w:tblHeader w:val="false"/>
        </w:trPr>
        <w:tc>
          <w:tcPr>
            <w:tcW w:type="dxa" w:w="98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3~4주</w:t>
            </w:r>
          </w:p>
        </w:tc>
        <w:tc>
          <w:tcPr>
            <w:tcW w:type="dxa" w:w="15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과제 결과물</w:t>
            </w:r>
          </w:p>
        </w:tc>
        <w:tc>
          <w:tcPr>
            <w:tcW w:type="dxa" w:w="7302"/>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원가 분석·데이터 처리·설계·제어·무역 문서 등 직무별 과제 결과물 제작</w:t>
            </w:r>
          </w:p>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예) TKG태광 공시 재무정보로 매출·영업이익 추이표와 원가 직무 질문 정리 [12], 오토닉스 공식 제품 자료로 센서·제어 입출력 흐름 작성 [21]</w:t>
            </w:r>
          </w:p>
        </w:tc>
      </w:tr>
      <w:tr>
        <w:trPr>
          <w:cantSplit/>
          <w:tblHeader w:val="false"/>
        </w:trPr>
        <w:tc>
          <w:tcPr>
            <w:tcW w:type="dxa" w:w="98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5~6주</w:t>
            </w:r>
          </w:p>
        </w:tc>
        <w:tc>
          <w:tcPr>
            <w:tcW w:type="dxa" w:w="15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 분석</w:t>
            </w:r>
          </w:p>
        </w:tc>
        <w:tc>
          <w:tcPr>
            <w:tcW w:type="dxa" w:w="7302"/>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제품·고객·재무·산업 이슈를 분석하고 기업 요약과 면접 답변 준비</w:t>
            </w:r>
          </w:p>
        </w:tc>
      </w:tr>
      <w:tr>
        <w:trPr>
          <w:cantSplit/>
          <w:tblHeader w:val="false"/>
        </w:trPr>
        <w:tc>
          <w:tcPr>
            <w:tcW w:type="dxa" w:w="98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7~8주</w:t>
            </w:r>
          </w:p>
        </w:tc>
        <w:tc>
          <w:tcPr>
            <w:tcW w:type="dxa" w:w="157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지원서·면접</w:t>
            </w:r>
          </w:p>
        </w:tc>
        <w:tc>
          <w:tcPr>
            <w:tcW w:type="dxa" w:w="7302"/>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공고에 맞춘 지원서를 작성하고 피드백과 모의면접의 개선 내용 기록</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8주 계획은 기업별 채용 일정에 맞춰 조정하며, 장기간이 필요한 자격 취득은 별도 계획으로 제시한다.</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8  기대 효과</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학생은 지원 판단에 쓸 비교 정보를, 기업과 대학은 채용 안내를 고칠 근거를 얻는다.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578"/>
        <w:gridCol w:w="8288"/>
      </w:tblGrid>
      <w:tr>
        <w:trPr>
          <w:cantSplit/>
          <w:tblHeader/>
        </w:trPr>
        <w:tc>
          <w:tcPr>
            <w:tcW w:type="dxa" w:w="1578"/>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대상</w:t>
            </w:r>
          </w:p>
        </w:tc>
        <w:tc>
          <w:tcPr>
            <w:tcW w:type="dxa" w:w="8288"/>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기대 효과</w:t>
            </w:r>
          </w:p>
        </w:tc>
      </w:tr>
      <w:tr>
        <w:trPr>
          <w:cantSplit/>
          <w:tblHeader w:val="false"/>
        </w:trPr>
        <w:tc>
          <w:tcPr>
            <w:tcW w:type="dxa" w:w="1578"/>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학생</w:t>
            </w:r>
          </w:p>
        </w:tc>
        <w:tc>
          <w:tcPr>
            <w:tcW w:type="dxa" w:w="828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전공별로 지원할 수 있는 부울경 직무와 조건, 준비 방법을 한곳에서 확인하고, 간판에 가려졌던 지역기업을 지원 후보로 검토한다.</w:t>
            </w:r>
          </w:p>
        </w:tc>
      </w:tr>
      <w:tr>
        <w:trPr>
          <w:cantSplit/>
          <w:tblHeader w:val="false"/>
        </w:trPr>
        <w:tc>
          <w:tcPr>
            <w:tcW w:type="dxa" w:w="1578"/>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기업</w:t>
            </w:r>
          </w:p>
        </w:tc>
        <w:tc>
          <w:tcPr>
            <w:tcW w:type="dxa" w:w="828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학생이 지원 판단에 필요로 하는 정보와 부족한 정보를 확인해 채용 안내 개선에 활용한다.</w:t>
            </w:r>
          </w:p>
        </w:tc>
      </w:tr>
      <w:tr>
        <w:trPr>
          <w:cantSplit/>
          <w:tblHeader w:val="false"/>
        </w:trPr>
        <w:tc>
          <w:tcPr>
            <w:tcW w:type="dxa" w:w="1578"/>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대학·주최 측</w:t>
            </w:r>
          </w:p>
        </w:tc>
        <w:tc>
          <w:tcPr>
            <w:tcW w:type="dxa" w:w="8288"/>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기업별로 같은 양식의 분석 자료를 「지역기업 TOP10 모음집(백서)」와 진로 지도에 활용한다.</w:t>
            </w:r>
          </w:p>
        </w:tc>
      </w:tr>
    </w:tbl>
    <w:p>
      <w:pPr>
        <w:pStyle w:val="Heading2"/>
        <w:keepNext/>
        <w:pageBreakBefore/>
        <w:autoSpaceDE w:val="0"/>
        <w:autoSpaceDN w:val="0"/>
        <w:spacing w:after="50" w:before="220" w:line="334" w:lineRule="exact"/>
      </w:pPr>
      <w:r>
        <w:rPr>
          <w:rFonts w:ascii="맑은 고딕" w:cs="맑은 고딕" w:eastAsia="맑은 고딕" w:hAnsi="맑은 고딕"/>
          <w:b/>
          <w:bCs/>
          <w:i w:val="false"/>
          <w:iCs w:val="false"/>
          <w:sz w:val="23"/>
          <w:szCs w:val="23"/>
        </w:rPr>
        <w:t xml:space="preserve">9  추진 일정 — 언제</w:t>
      </w:r>
    </w:p>
    <w:p>
      <w:pPr>
        <w:keepNext/>
        <w:keepLines/>
        <w:autoSpaceDE w:val="0"/>
        <w:autoSpaceDN w:val="0"/>
        <w:spacing w:after="20" w:before="0" w:line="300" w:lineRule="exact"/>
      </w:pPr>
      <w:r>
        <w:rPr>
          <w:rFonts w:ascii="맑은 고딕" w:cs="맑은 고딕" w:eastAsia="맑은 고딕" w:hAnsi="맑은 고딕"/>
          <w:b/>
          <w:bCs/>
          <w:i w:val="false"/>
          <w:iCs w:val="false"/>
          <w:color w:val="2F5597"/>
          <w:sz w:val="20"/>
          <w:szCs w:val="20"/>
        </w:rPr>
        <w:t xml:space="preserve">10월 21일까지 대상을 확정하고 26일 계획서 제출까지 설문·인터뷰 준비를 마친 뒤, 1차 결과 발표(10. 28.)부터 2주간 조사·분석하고, 평가와 TOP3 선정(11. 11.~17.)을 거쳐 11월 18일 12시까지 결과보고서를 제출한다.</w:t>
      </w:r>
    </w:p>
    <w:p>
      <w:pPr>
        <w:keepLines/>
        <w:autoSpaceDE w:val="0"/>
        <w:autoSpaceDN w:val="0"/>
        <w:spacing w:after="60" w:before="0" w:line="255" w:lineRule="exact"/>
      </w:pPr>
      <w:r>
        <w:rPr>
          <w:rFonts w:ascii="맑은 고딕" w:cs="맑은 고딕" w:eastAsia="맑은 고딕" w:hAnsi="맑은 고딕"/>
          <w:b w:val="false"/>
          <w:bCs w:val="false"/>
          <w:i w:val="false"/>
          <w:iCs w:val="false"/>
          <w:color w:val="595959"/>
          <w:sz w:val="17"/>
          <w:szCs w:val="17"/>
        </w:rPr>
        <w:t xml:space="preserve">공지 일정(예정): 1차 결과 10. 28.(수) → 기업조사·결과보고서 제출 11. 18.(수) 12:00 → 2차 결과 11. 20.(금) → 발표대회 11. 30.(월). 일정이 바뀌면 공지에 맞춰 조정한다. [1][2]</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551"/>
        <w:gridCol w:w="789"/>
        <w:gridCol w:w="789"/>
        <w:gridCol w:w="789"/>
        <w:gridCol w:w="789"/>
        <w:gridCol w:w="789"/>
        <w:gridCol w:w="789"/>
        <w:gridCol w:w="789"/>
        <w:gridCol w:w="792"/>
      </w:tblGrid>
      <w:tr>
        <w:trPr>
          <w:cantSplit/>
          <w:tblHeader/>
        </w:trPr>
        <w:tc>
          <w:tcPr>
            <w:tcW w:type="dxa" w:w="3551"/>
            <w:shd w:fill="D9E2F3" w:color="auto" w:val="clear"/>
            <w:tcMar>
              <w:top w:type="dxa" w:w="28"/>
              <w:left w:type="dxa" w:w="50"/>
              <w:bottom w:type="dxa" w:w="28"/>
              <w:right w:type="dxa" w:w="50"/>
            </w:tcMar>
            <w:vAlign w:val="center"/>
          </w:tcPr>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활동 (산출물)</w:t>
            </w:r>
          </w:p>
        </w:tc>
        <w:tc>
          <w:tcPr>
            <w:tcW w:type="dxa" w:w="789"/>
            <w:shd w:fill="D9E2F3" w:color="auto" w:val="clear"/>
            <w:tcMar>
              <w:top w:type="dxa" w:w="28"/>
              <w:left w:type="dxa" w:w="50"/>
              <w:bottom w:type="dxa" w:w="28"/>
              <w:right w:type="dxa" w:w="50"/>
            </w:tcMar>
            <w:vAlign w:val="center"/>
          </w:tcPr>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10.9</w:t>
            </w:r>
          </w:p>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~18</w:t>
            </w:r>
          </w:p>
        </w:tc>
        <w:tc>
          <w:tcPr>
            <w:tcW w:type="dxa" w:w="789"/>
            <w:shd w:fill="D9E2F3" w:color="auto" w:val="clear"/>
            <w:tcMar>
              <w:top w:type="dxa" w:w="28"/>
              <w:left w:type="dxa" w:w="50"/>
              <w:bottom w:type="dxa" w:w="28"/>
              <w:right w:type="dxa" w:w="50"/>
            </w:tcMar>
            <w:vAlign w:val="center"/>
          </w:tcPr>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10.19</w:t>
            </w:r>
          </w:p>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~25</w:t>
            </w:r>
          </w:p>
        </w:tc>
        <w:tc>
          <w:tcPr>
            <w:tcW w:type="dxa" w:w="789"/>
            <w:shd w:fill="D9E2F3" w:color="auto" w:val="clear"/>
            <w:tcMar>
              <w:top w:type="dxa" w:w="28"/>
              <w:left w:type="dxa" w:w="50"/>
              <w:bottom w:type="dxa" w:w="28"/>
              <w:right w:type="dxa" w:w="50"/>
            </w:tcMar>
            <w:vAlign w:val="center"/>
          </w:tcPr>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10.26</w:t>
            </w:r>
          </w:p>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~27</w:t>
            </w:r>
          </w:p>
        </w:tc>
        <w:tc>
          <w:tcPr>
            <w:tcW w:type="dxa" w:w="789"/>
            <w:shd w:fill="D9E2F3" w:color="auto" w:val="clear"/>
            <w:tcMar>
              <w:top w:type="dxa" w:w="28"/>
              <w:left w:type="dxa" w:w="50"/>
              <w:bottom w:type="dxa" w:w="28"/>
              <w:right w:type="dxa" w:w="50"/>
            </w:tcMar>
            <w:vAlign w:val="center"/>
          </w:tcPr>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10.28</w:t>
            </w:r>
          </w:p>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~11.3</w:t>
            </w:r>
          </w:p>
        </w:tc>
        <w:tc>
          <w:tcPr>
            <w:tcW w:type="dxa" w:w="789"/>
            <w:shd w:fill="D9E2F3" w:color="auto" w:val="clear"/>
            <w:tcMar>
              <w:top w:type="dxa" w:w="28"/>
              <w:left w:type="dxa" w:w="50"/>
              <w:bottom w:type="dxa" w:w="28"/>
              <w:right w:type="dxa" w:w="50"/>
            </w:tcMar>
            <w:vAlign w:val="center"/>
          </w:tcPr>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11.4</w:t>
            </w:r>
          </w:p>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~10</w:t>
            </w:r>
          </w:p>
        </w:tc>
        <w:tc>
          <w:tcPr>
            <w:tcW w:type="dxa" w:w="789"/>
            <w:shd w:fill="D9E2F3" w:color="auto" w:val="clear"/>
            <w:tcMar>
              <w:top w:type="dxa" w:w="28"/>
              <w:left w:type="dxa" w:w="50"/>
              <w:bottom w:type="dxa" w:w="28"/>
              <w:right w:type="dxa" w:w="50"/>
            </w:tcMar>
            <w:vAlign w:val="center"/>
          </w:tcPr>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11.11</w:t>
            </w:r>
          </w:p>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~17</w:t>
            </w:r>
          </w:p>
        </w:tc>
        <w:tc>
          <w:tcPr>
            <w:tcW w:type="dxa" w:w="789"/>
            <w:shd w:fill="D9E2F3" w:color="auto" w:val="clear"/>
            <w:tcMar>
              <w:top w:type="dxa" w:w="28"/>
              <w:left w:type="dxa" w:w="50"/>
              <w:bottom w:type="dxa" w:w="28"/>
              <w:right w:type="dxa" w:w="50"/>
            </w:tcMar>
            <w:vAlign w:val="center"/>
          </w:tcPr>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11.18</w:t>
            </w:r>
          </w:p>
        </w:tc>
        <w:tc>
          <w:tcPr>
            <w:tcW w:type="dxa" w:w="792"/>
            <w:shd w:fill="D9E2F3" w:color="auto" w:val="clear"/>
            <w:tcMar>
              <w:top w:type="dxa" w:w="28"/>
              <w:left w:type="dxa" w:w="50"/>
              <w:bottom w:type="dxa" w:w="28"/>
              <w:right w:type="dxa" w:w="50"/>
            </w:tcMar>
            <w:vAlign w:val="center"/>
          </w:tcPr>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11.19</w:t>
            </w:r>
          </w:p>
          <w:p>
            <w:pPr>
              <w:autoSpaceDE w:val="0"/>
              <w:autoSpaceDN w:val="0"/>
              <w:spacing w:after="20" w:before="0" w:line="204" w:lineRule="exact"/>
              <w:jc w:val="center"/>
            </w:pPr>
            <w:r>
              <w:rPr>
                <w:rFonts w:ascii="맑은 고딕" w:cs="맑은 고딕" w:eastAsia="맑은 고딕" w:hAnsi="맑은 고딕"/>
                <w:b/>
                <w:bCs/>
                <w:i w:val="false"/>
                <w:iCs w:val="false"/>
                <w:sz w:val="15"/>
                <w:szCs w:val="15"/>
              </w:rPr>
              <w:t xml:space="preserve">~30</w:t>
            </w: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자격·채용·사업자료·평판 검증</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기존 후보 15곳과 대체 후보 비교 → 평판 점검표·기업 기초자료표</w:t>
            </w: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대상 10곳·평가표 확정</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평판 보완 점검·예비후보 재검토 → 10.21 확정, 세부 판정 기준 10.25 확정</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설문 카드 제작·사전 점검</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10.22~23 카드 20장 제작, 10.24~25 학생 10명 점검 → 10.27 설문 확정</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인터뷰 섭외</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10개 기업 인사팀 공통 질의(회신 마감 11.4) → 섭외 기록</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수정 연구계획서 제출</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10.26(월) 16시까지 이메일, 서명 원본 별도 제출</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F4B183" w:color="auto" w:val="clear"/>
            <w:tcMar>
              <w:top w:type="dxa" w:w="28"/>
              <w:left w:type="dxa" w:w="50"/>
              <w:bottom w:type="dxa" w:w="28"/>
              <w:right w:type="dxa" w:w="50"/>
            </w:tcMar>
            <w:vAlign w:val="center"/>
          </w:tcPr>
          <w:p>
            <w:pPr>
              <w:autoSpaceDE w:val="0"/>
              <w:autoSpaceDN w:val="0"/>
              <w:spacing w:after="20" w:before="0" w:line="190" w:lineRule="exact"/>
              <w:jc w:val="center"/>
            </w:pPr>
            <w:r>
              <w:rPr>
                <w:rFonts w:ascii="맑은 고딕" w:cs="맑은 고딕" w:eastAsia="맑은 고딕" w:hAnsi="맑은 고딕"/>
                <w:b/>
                <w:bCs/>
                <w:i w:val="false"/>
                <w:iCs w:val="false"/>
                <w:sz w:val="14"/>
                <w:szCs w:val="14"/>
              </w:rPr>
              <w:t xml:space="preserve">제출</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학생 본조사 (100명)</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설문 운영(11.3 중간 점검) → 응답 자료</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인터뷰 (9명)</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진행·기록 → 인터뷰 기록</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기업별 분석</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1인 2개 기업 → 분석보고서 초안</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직무 카드·8주 전략 초안</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기업 담당자가 직무 카드 틀과 기업별 8주 전략 작성</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기업 평가·TOP3 선정, 직무 카드 사용 과제</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11.11~12 교차 평가·평판 재점검·잠정 TOP3, 11.12~14 학생 10명 사용 과제 → 종합 비교표</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검증·결과보고서 제출</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11.15 수치 동결, 11.16~17 출처·수치 검증 → 11.18(수) 12시 제출</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c>
          <w:tcPr>
            <w:tcW w:type="dxa" w:w="789"/>
            <w:shd w:fill="F4B183" w:color="auto" w:val="clear"/>
            <w:tcMar>
              <w:top w:type="dxa" w:w="28"/>
              <w:left w:type="dxa" w:w="50"/>
              <w:bottom w:type="dxa" w:w="28"/>
              <w:right w:type="dxa" w:w="50"/>
            </w:tcMar>
            <w:vAlign w:val="center"/>
          </w:tcPr>
          <w:p>
            <w:pPr>
              <w:autoSpaceDE w:val="0"/>
              <w:autoSpaceDN w:val="0"/>
              <w:spacing w:after="20" w:before="0" w:line="190" w:lineRule="exact"/>
              <w:jc w:val="center"/>
            </w:pPr>
            <w:r>
              <w:rPr>
                <w:rFonts w:ascii="맑은 고딕" w:cs="맑은 고딕" w:eastAsia="맑은 고딕" w:hAnsi="맑은 고딕"/>
                <w:b/>
                <w:bCs/>
                <w:i w:val="false"/>
                <w:iCs w:val="false"/>
                <w:sz w:val="14"/>
                <w:szCs w:val="14"/>
              </w:rPr>
              <w:t xml:space="preserve">제출</w:t>
            </w:r>
          </w:p>
        </w:tc>
        <w:tc>
          <w:tcPr>
            <w:tcW w:type="dxa" w:w="792"/>
            <w:tcMar>
              <w:top w:type="dxa" w:w="28"/>
              <w:left w:type="dxa" w:w="50"/>
              <w:bottom w:type="dxa" w:w="28"/>
              <w:right w:type="dxa" w:w="50"/>
            </w:tcMar>
            <w:vAlign w:val="center"/>
          </w:tcPr>
          <w:p>
            <w:pPr>
              <w:autoSpaceDE w:val="0"/>
              <w:autoSpaceDN w:val="0"/>
              <w:spacing w:after="20" w:before="0" w:line="245" w:lineRule="exact"/>
              <w:jc w:val="left"/>
            </w:pPr>
          </w:p>
        </w:tc>
      </w:tr>
      <w:tr>
        <w:trPr>
          <w:cantSplit/>
          <w:tblHeader w:val="false"/>
        </w:trPr>
        <w:tc>
          <w:tcPr>
            <w:tcW w:type="dxa" w:w="3551"/>
            <w:tcMar>
              <w:top w:type="dxa" w:w="28"/>
              <w:left w:type="dxa" w:w="50"/>
              <w:bottom w:type="dxa" w:w="28"/>
              <w:right w:type="dxa" w:w="50"/>
            </w:tcMar>
            <w:vAlign w:val="center"/>
          </w:tcPr>
          <w:p>
            <w:pPr>
              <w:autoSpaceDE w:val="0"/>
              <w:autoSpaceDN w:val="0"/>
              <w:spacing w:after="0" w:line="218" w:lineRule="exact"/>
            </w:pPr>
            <w:r>
              <w:rPr>
                <w:rFonts w:ascii="맑은 고딕" w:cs="맑은 고딕" w:eastAsia="맑은 고딕" w:hAnsi="맑은 고딕"/>
                <w:b/>
                <w:bCs/>
                <w:i w:val="false"/>
                <w:iCs w:val="false"/>
                <w:sz w:val="16"/>
                <w:szCs w:val="16"/>
              </w:rPr>
              <w:t xml:space="preserve">발표자료·모의발표</w:t>
            </w:r>
          </w:p>
          <w:p>
            <w:pPr>
              <w:autoSpaceDE w:val="0"/>
              <w:autoSpaceDN w:val="0"/>
              <w:spacing w:after="0" w:line="190" w:lineRule="exact"/>
            </w:pPr>
            <w:r>
              <w:rPr>
                <w:rFonts w:ascii="맑은 고딕" w:cs="맑은 고딕" w:eastAsia="맑은 고딕" w:hAnsi="맑은 고딕"/>
                <w:b w:val="false"/>
                <w:bCs w:val="false"/>
                <w:i w:val="false"/>
                <w:iCs w:val="false"/>
                <w:color w:val="595959"/>
                <w:sz w:val="14"/>
                <w:szCs w:val="14"/>
              </w:rPr>
              <w:t xml:space="preserve">2차 결과(11.20) 후 → 발표대회 11.30(예정)</w:t>
            </w: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89"/>
            <w:tcMar>
              <w:top w:type="dxa" w:w="28"/>
              <w:left w:type="dxa" w:w="50"/>
              <w:bottom w:type="dxa" w:w="28"/>
              <w:right w:type="dxa" w:w="50"/>
            </w:tcMar>
            <w:vAlign w:val="center"/>
          </w:tcPr>
          <w:p>
            <w:pPr>
              <w:autoSpaceDE w:val="0"/>
              <w:autoSpaceDN w:val="0"/>
              <w:spacing w:after="20" w:before="0" w:line="245" w:lineRule="exact"/>
              <w:jc w:val="left"/>
            </w:pPr>
          </w:p>
        </w:tc>
        <w:tc>
          <w:tcPr>
            <w:tcW w:type="dxa" w:w="792"/>
            <w:shd w:fill="8EAADB" w:color="auto" w:val="clear"/>
            <w:tcMar>
              <w:top w:type="dxa" w:w="28"/>
              <w:left w:type="dxa" w:w="50"/>
              <w:bottom w:type="dxa" w:w="28"/>
              <w:right w:type="dxa" w:w="50"/>
            </w:tcMar>
            <w:vAlign w:val="center"/>
          </w:tcPr>
          <w:p>
            <w:pPr>
              <w:autoSpaceDE w:val="0"/>
              <w:autoSpaceDN w:val="0"/>
              <w:spacing w:after="20" w:before="0" w:line="245" w:lineRule="exact"/>
              <w:jc w:val="left"/>
            </w:pPr>
          </w:p>
        </w:tc>
      </w:tr>
    </w:tbl>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10  위험 요인과 대응 계획</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예상되는 위험마다 대응 방법과 판단 기준을 미리 정해 일정 지연과 정보 공백에 대비한다.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466"/>
        <w:gridCol w:w="4933"/>
        <w:gridCol w:w="2467"/>
      </w:tblGrid>
      <w:tr>
        <w:trPr>
          <w:cantSplit/>
          <w:tblHeader/>
        </w:trPr>
        <w:tc>
          <w:tcPr>
            <w:tcW w:type="dxa" w:w="2466"/>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위험 상황</w:t>
            </w:r>
          </w:p>
        </w:tc>
        <w:tc>
          <w:tcPr>
            <w:tcW w:type="dxa" w:w="4933"/>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대응</w:t>
            </w:r>
          </w:p>
        </w:tc>
        <w:tc>
          <w:tcPr>
            <w:tcW w:type="dxa" w:w="2467"/>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판단 기준</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대상 기업의 자격 해석이 다르거나 직무 조건 미충족</w:t>
            </w:r>
          </w:p>
        </w:tc>
        <w:tc>
          <w:tcPr>
            <w:tcW w:type="dxa" w:w="493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외국인투자기업 등 해석이 갈릴 수 있는 기업은 주최 측에 서면으로 확인하고, 불가하면 같은 지역의 예비후보(부산 성우하이텍, 경남 씨티알, 울산 덕산하이메탈)를 같은 기준으로 재검토해 대체</w:t>
            </w:r>
          </w:p>
        </w:tc>
        <w:tc>
          <w:tcPr>
            <w:tcW w:type="dxa" w:w="246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10. 24.까지 회신이 없으면 예비후보로 바꾸고 본조사 시작, 변경 이유 기록</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대상 기업의 중대 악재가 새로 보도됨</w:t>
            </w:r>
          </w:p>
        </w:tc>
        <w:tc>
          <w:tcPr>
            <w:tcW w:type="dxa" w:w="493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2곳 이상의 출처로 사실을 확인하고 평판 점검 기준(Ⅳ-2)을 다시 적용. 결격이면 본조사 전에는 예비후보로 대체하고, 본조사 후에는 TOP3와 추천에서 제외. 주의이면 보고서에 사실과 회사 입장을 함께 기재</w:t>
            </w:r>
          </w:p>
        </w:tc>
        <w:tc>
          <w:tcPr>
            <w:tcW w:type="dxa" w:w="246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결격 기준 해당 여부, 변경 이유와 날짜 기록</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인터뷰 회신 없음</w:t>
            </w:r>
          </w:p>
        </w:tc>
        <w:tc>
          <w:tcPr>
            <w:tcW w:type="dxa" w:w="493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섭외 후 7일 이내 회신을 점검하고, 없으면 부산대 추천채용 안내·공식 채용자료·졸업생 인터뷰로 보완. 대체 자료는 기업의 직접 회신과 구분하고 확인되지 않은 내용은 미확인으로 남김</w:t>
            </w:r>
          </w:p>
        </w:tc>
        <w:tc>
          <w:tcPr>
            <w:tcW w:type="dxa" w:w="246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최소 3개 기업 직접 응답 + 산업관계자 1명</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설문 응답 부족</w:t>
            </w:r>
          </w:p>
        </w:tc>
        <w:tc>
          <w:tcPr>
            <w:tcW w:type="dxa" w:w="493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11. 3. 기준 50명 미만이면 학과 학생회와 교양 수업 공지로 추가 모집</w:t>
            </w:r>
          </w:p>
        </w:tc>
        <w:tc>
          <w:tcPr>
            <w:tcW w:type="dxa" w:w="246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전체 80명 이상(공개·비공개 각 40명 이상), 미달하면 학생 선호를 잠정 결과로 표시</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보상·근무조건 미공개</w:t>
            </w:r>
          </w:p>
        </w:tc>
        <w:tc>
          <w:tcPr>
            <w:tcW w:type="dxa" w:w="493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추정 금액을 넣지 않고 ‘확인 필요’로 표시한 뒤 인사 질의로 추가 확인</w:t>
            </w:r>
          </w:p>
        </w:tc>
        <w:tc>
          <w:tcPr>
            <w:tcW w:type="dxa" w:w="246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TOP3 확정 전 정보 충족률 80% 이상 목표</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3위 경계에서 점수 범위가 겹침</w:t>
            </w:r>
          </w:p>
        </w:tc>
        <w:tc>
          <w:tcPr>
            <w:tcW w:type="dxa" w:w="493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담당자 질의와 추가 자료로 확인하고, 끝내 해소되지 않으면 남은 불확실성과 대안 후보를 함께 제시</w:t>
            </w:r>
          </w:p>
        </w:tc>
        <w:tc>
          <w:tcPr>
            <w:tcW w:type="dxa" w:w="246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가중치 60·70·80% 점검 결과 병기</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주최 측 일정 변경</w:t>
            </w:r>
          </w:p>
        </w:tc>
        <w:tc>
          <w:tcPr>
            <w:tcW w:type="dxa" w:w="493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공지된 일정(예정)이 바뀌면 그에 맞춰 조정하고, 카드·보고서 양식은 미리 준비</w:t>
            </w:r>
          </w:p>
        </w:tc>
        <w:tc>
          <w:tcPr>
            <w:tcW w:type="dxa" w:w="246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모집 연장 공고 [1]</w:t>
            </w:r>
          </w:p>
        </w:tc>
      </w:tr>
      <w:tr>
        <w:trPr>
          <w:cantSplit/>
          <w:tblHeader w:val="false"/>
        </w:trPr>
        <w:tc>
          <w:tcPr>
            <w:tcW w:type="dxa" w:w="2466"/>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팀원의 일정 공백</w:t>
            </w:r>
          </w:p>
        </w:tc>
        <w:tc>
          <w:tcPr>
            <w:tcW w:type="dxa" w:w="493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기업별 교차 평가자가 대신 맡고, 주간 회의에서 진행 상황과 자료 위치를 공유</w:t>
            </w:r>
          </w:p>
        </w:tc>
        <w:tc>
          <w:tcPr>
            <w:tcW w:type="dxa" w:w="2467"/>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담당 기업의 분석보고서 초안 일정 유지</w:t>
            </w:r>
          </w:p>
        </w:tc>
      </w:tr>
    </w:tbl>
    <w:p>
      <w:pPr>
        <w:pStyle w:val="Heading1"/>
        <w:keepNext/>
        <w:autoSpaceDE w:val="0"/>
        <w:autoSpaceDN w:val="0"/>
        <w:spacing w:after="100" w:before="360" w:line="392" w:lineRule="exact"/>
      </w:pPr>
      <w:r>
        <w:rPr>
          <w:rFonts w:ascii="맑은 고딕" w:cs="맑은 고딕" w:eastAsia="맑은 고딕" w:hAnsi="맑은 고딕"/>
          <w:b/>
          <w:bCs/>
          <w:i w:val="false"/>
          <w:iCs w:val="false"/>
          <w:color w:val="1F3864"/>
          <w:sz w:val="28"/>
          <w:szCs w:val="28"/>
        </w:rPr>
        <w:t xml:space="preserve">Ⅴ. 대상 기업 선정 기준 및 현황</w:t>
      </w:r>
      <w:r>
        <w:rPr>
          <w:rFonts w:ascii="맑은 고딕" w:cs="맑은 고딕" w:eastAsia="맑은 고딕" w:hAnsi="맑은 고딕"/>
          <w:b/>
          <w:bCs/>
          <w:i w:val="false"/>
          <w:iCs w:val="false"/>
          <w:color w:val="2F5597"/>
          <w:sz w:val="19"/>
          <w:szCs w:val="19"/>
        </w:rPr>
        <w:t xml:space="preserve">   | 어디서 (Where)</w:t>
      </w:r>
    </w:p>
    <w:p>
      <w:pPr>
        <w:pStyle w:val="Heading2"/>
        <w:keepNext/>
        <w:autoSpaceDE w:val="0"/>
        <w:autoSpaceDN w:val="0"/>
        <w:spacing w:after="50" w:before="0" w:line="334" w:lineRule="exact"/>
      </w:pPr>
      <w:r>
        <w:rPr>
          <w:rFonts w:ascii="맑은 고딕" w:cs="맑은 고딕" w:eastAsia="맑은 고딕" w:hAnsi="맑은 고딕"/>
          <w:b/>
          <w:bCs/>
          <w:i w:val="false"/>
          <w:iCs w:val="false"/>
          <w:sz w:val="23"/>
          <w:szCs w:val="23"/>
        </w:rPr>
        <w:t xml:space="preserve">1  선정 기준</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연구팀 기준과 평판 점검을 통과한 본점 기준 부산 4곳, 울산 1곳, 경남 5곳을 연구대상으로 정했으며, 전공별 지원 기회가 한쪽에 치우치지 않도록 센서·열교환기·밸브·친환경 선박 기자재·에너지·발전설비·자동차부품·반도체 소재·신발 등 여러 업종으로 구성했다.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381"/>
        <w:gridCol w:w="3255"/>
        <w:gridCol w:w="5230"/>
      </w:tblGrid>
      <w:tr>
        <w:trPr>
          <w:cantSplit/>
          <w:tblHeader/>
        </w:trPr>
        <w:tc>
          <w:tcPr>
            <w:tcW w:type="dxa" w:w="1381"/>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기준</w:t>
            </w:r>
          </w:p>
        </w:tc>
        <w:tc>
          <w:tcPr>
            <w:tcW w:type="dxa" w:w="3255"/>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조건</w:t>
            </w:r>
          </w:p>
        </w:tc>
        <w:tc>
          <w:tcPr>
            <w:tcW w:type="dxa" w:w="5230"/>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확인 방법</w:t>
            </w:r>
          </w:p>
        </w:tc>
      </w:tr>
      <w:tr>
        <w:trPr>
          <w:cantSplit/>
          <w:tblHeader w:val="false"/>
        </w:trPr>
        <w:tc>
          <w:tcPr>
            <w:tcW w:type="dxa" w:w="138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지역</w:t>
            </w:r>
          </w:p>
        </w:tc>
        <w:tc>
          <w:tcPr>
            <w:tcW w:type="dxa" w:w="325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부울경 소재 (연구팀은 본점 기준)</w:t>
            </w:r>
          </w:p>
        </w:tc>
        <w:tc>
          <w:tcPr>
            <w:tcW w:type="dxa" w:w="5230"/>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공식 안내는 ‘부울경(부산·울산·경남) 소재 기업’으로 규정한다. 연구팀은 등기 본점 주소를 기준으로 하고, 실제 신입 근무지는 따로 기록 [2]</w:t>
            </w:r>
          </w:p>
        </w:tc>
      </w:tr>
      <w:tr>
        <w:trPr>
          <w:cantSplit/>
          <w:tblHeader w:val="false"/>
        </w:trPr>
        <w:tc>
          <w:tcPr>
            <w:tcW w:type="dxa" w:w="138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규모</w:t>
            </w:r>
          </w:p>
        </w:tc>
        <w:tc>
          <w:tcPr>
            <w:tcW w:type="dxa" w:w="325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대기업·공기업 제외</w:t>
            </w:r>
          </w:p>
        </w:tc>
        <w:tc>
          <w:tcPr>
            <w:tcW w:type="dxa" w:w="5230"/>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공식 안내: ‘「5극3특」 중 부·울·경에 해당하는 기업(제조업 포함)을 대상으로 하며, 대기업 및 공기업 제외’. 대기업 정의가 없으므로 사업보고서의 중소·중견 해당 여부(비상장사는 주최 측 참고목록 분류)와 공정위 공시대상기업집단 소속 여부를 함께 표기 [2][3][30]</w:t>
            </w:r>
          </w:p>
        </w:tc>
      </w:tr>
      <w:tr>
        <w:trPr>
          <w:cantSplit/>
          <w:tblHeader w:val="false"/>
        </w:trPr>
        <w:tc>
          <w:tcPr>
            <w:tcW w:type="dxa" w:w="138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직무</w:t>
            </w:r>
          </w:p>
        </w:tc>
        <w:tc>
          <w:tcPr>
            <w:tcW w:type="dxa" w:w="325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부울경에서 근무하는 학사 신입 직무가 1개 이상 있을 것</w:t>
            </w:r>
          </w:p>
        </w:tc>
        <w:tc>
          <w:tcPr>
            <w:tcW w:type="dxa" w:w="5230"/>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최근 12개월 공고를 우선 검토하고, 없으면 최근 24개월 사례와 현재 채용 안내를 확인. 오래된 사례만 남으면 채용 가능성을 현재 사실로 표현하지 않음</w:t>
            </w:r>
          </w:p>
        </w:tc>
      </w:tr>
      <w:tr>
        <w:trPr>
          <w:cantSplit/>
          <w:tblHeader w:val="false"/>
        </w:trPr>
        <w:tc>
          <w:tcPr>
            <w:tcW w:type="dxa" w:w="138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평판</w:t>
            </w:r>
          </w:p>
        </w:tc>
        <w:tc>
          <w:tcPr>
            <w:tcW w:type="dxa" w:w="325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결격 사유가 없을 것 (2021년 이후)</w:t>
            </w:r>
          </w:p>
        </w:tc>
        <w:tc>
          <w:tcPr>
            <w:tcW w:type="dxa" w:w="5230"/>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Ⅳ-2의 평판·결격 점검 기준으로 노동자 사망·건강 침해, 경영진 형사 사건, 직원 평가(블라인드)를 확인(같은 기업집단의 지배·종속회사 포함). 당국 제재·논란 등 주의 사항은 Ⅴ-2에 표시</w:t>
            </w:r>
          </w:p>
        </w:tc>
      </w:tr>
      <w:tr>
        <w:trPr>
          <w:cantSplit/>
          <w:tblHeader w:val="false"/>
        </w:trPr>
        <w:tc>
          <w:tcPr>
            <w:tcW w:type="dxa" w:w="1381"/>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구성</w:t>
            </w:r>
          </w:p>
        </w:tc>
        <w:tc>
          <w:tcPr>
            <w:tcW w:type="dxa" w:w="3255"/>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부산·울산·경남 각 1곳 이상, 같은 기업집단은 원칙적으로 1곳</w:t>
            </w:r>
          </w:p>
        </w:tc>
        <w:tc>
          <w:tcPr>
            <w:tcW w:type="dxa" w:w="5230"/>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산업·직무·전공별 지원 기회가 한쪽에 치우치지 않도록 조정</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후보는 주최 측 참고목록(60개사)과 팀의 기존 후보 15곳에서 출발해 ① 지역·규모 → ② 부울경 학사 신입 직무 → ③ 평판·결격 점검 → ④ 업종·직무 다양성 순서로 걸렀다[3]. 표 구성은 공식 양식을 따르며[20], 자료 공개 여부는 기업의 우수성과 구분해 기록하고 대상 변경은 본조사 전에 완료해 이유를 남긴다.</w:t>
      </w: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기업 선정</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986"/>
        <w:gridCol w:w="789"/>
        <w:gridCol w:w="8091"/>
      </w:tblGrid>
      <w:tr>
        <w:trPr>
          <w:cantSplit/>
        </w:trPr>
        <w:tc>
          <w:tcPr>
            <w:tcW w:type="dxa" w:w="986"/>
            <w:shd w:fill="DEEAF6" w:color="auto" w:val="clear"/>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부산</w:t>
            </w:r>
          </w:p>
        </w:tc>
        <w:tc>
          <w:tcPr>
            <w:tcW w:type="dxa" w:w="789"/>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4개</w:t>
            </w:r>
          </w:p>
        </w:tc>
        <w:tc>
          <w:tcPr>
            <w:tcW w:type="dxa" w:w="8091"/>
            <w:tcMar>
              <w:top w:type="dxa" w:w="50"/>
              <w:left w:type="dxa" w:w="90"/>
              <w:bottom w:type="dxa" w:w="50"/>
              <w:right w:type="dxa" w:w="90"/>
            </w:tcMar>
            <w:vAlign w:val="center"/>
          </w:tcPr>
          <w:p>
            <w:pPr>
              <w:keepNext/>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오토닉스, 동화엔텍, 태광후지킨, 파나시아</w:t>
            </w:r>
          </w:p>
        </w:tc>
      </w:tr>
      <w:tr>
        <w:trPr>
          <w:cantSplit/>
        </w:trPr>
        <w:tc>
          <w:tcPr>
            <w:tcW w:type="dxa" w:w="986"/>
            <w:shd w:fill="DEEAF6" w:color="auto" w:val="clear"/>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울산</w:t>
            </w:r>
          </w:p>
        </w:tc>
        <w:tc>
          <w:tcPr>
            <w:tcW w:type="dxa" w:w="789"/>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1개</w:t>
            </w:r>
          </w:p>
        </w:tc>
        <w:tc>
          <w:tcPr>
            <w:tcW w:type="dxa" w:w="8091"/>
            <w:tcMar>
              <w:top w:type="dxa" w:w="50"/>
              <w:left w:type="dxa" w:w="90"/>
              <w:bottom w:type="dxa" w:w="50"/>
              <w:right w:type="dxa" w:w="90"/>
            </w:tcMar>
            <w:vAlign w:val="center"/>
          </w:tcPr>
          <w:p>
            <w:pPr>
              <w:keepNext/>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경동도시가스</w:t>
            </w:r>
          </w:p>
        </w:tc>
      </w:tr>
      <w:tr>
        <w:trPr>
          <w:cantSplit/>
        </w:trPr>
        <w:tc>
          <w:tcPr>
            <w:tcW w:type="dxa" w:w="986"/>
            <w:shd w:fill="DEEAF6" w:color="auto" w:val="clear"/>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경남</w:t>
            </w:r>
          </w:p>
        </w:tc>
        <w:tc>
          <w:tcPr>
            <w:tcW w:type="dxa" w:w="789"/>
            <w:tcMar>
              <w:top w:type="dxa" w:w="50"/>
              <w:left w:type="dxa" w:w="90"/>
              <w:bottom w:type="dxa" w:w="50"/>
              <w:right w:type="dxa" w:w="90"/>
            </w:tcMar>
            <w:vAlign w:val="center"/>
          </w:tcPr>
          <w:p>
            <w:pPr>
              <w:keepNext/>
              <w:autoSpaceDE w:val="0"/>
              <w:autoSpaceDN w:val="0"/>
              <w:spacing w:after="20" w:before="0" w:line="245" w:lineRule="exact"/>
              <w:jc w:val="center"/>
            </w:pPr>
            <w:r>
              <w:rPr>
                <w:rFonts w:ascii="맑은 고딕" w:cs="맑은 고딕" w:eastAsia="맑은 고딕" w:hAnsi="맑은 고딕"/>
                <w:b/>
                <w:bCs/>
                <w:i w:val="false"/>
                <w:iCs w:val="false"/>
                <w:sz w:val="18"/>
                <w:szCs w:val="18"/>
              </w:rPr>
              <w:t xml:space="preserve">5개</w:t>
            </w:r>
          </w:p>
        </w:tc>
        <w:tc>
          <w:tcPr>
            <w:tcW w:type="dxa" w:w="8091"/>
            <w:tcMar>
              <w:top w:type="dxa" w:w="50"/>
              <w:left w:type="dxa" w:w="90"/>
              <w:bottom w:type="dxa" w:w="50"/>
              <w:right w:type="dxa" w:w="90"/>
            </w:tcMar>
            <w:vAlign w:val="center"/>
          </w:tcPr>
          <w:p>
            <w:pPr>
              <w:keepNext/>
              <w:autoSpaceDE w:val="0"/>
              <w:autoSpaceDN w:val="0"/>
              <w:spacing w:after="20" w:before="0" w:line="245" w:lineRule="exact"/>
              <w:jc w:val="left"/>
            </w:pPr>
            <w:r>
              <w:rPr>
                <w:rFonts w:ascii="맑은 고딕" w:cs="맑은 고딕" w:eastAsia="맑은 고딕" w:hAnsi="맑은 고딕"/>
                <w:b w:val="false"/>
                <w:bCs w:val="false"/>
                <w:i w:val="false"/>
                <w:iCs w:val="false"/>
                <w:sz w:val="18"/>
                <w:szCs w:val="18"/>
              </w:rPr>
              <w:t xml:space="preserve">지엠비코리아, 해성디에스, 넥센타이어, BHI, TKG태광</w:t>
            </w:r>
          </w:p>
        </w:tc>
      </w:tr>
    </w:tbl>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2  선정 기업 10곳 — 지역별 현황</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기업마다 ‘왜 이 기업인가(선정 이유)’와 ‘무엇을 확인할 것인가(연구 질문)’를 정하고, 그에 맞는 근거 자료로 조사한다.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91"/>
        <w:gridCol w:w="1282"/>
        <w:gridCol w:w="1381"/>
        <w:gridCol w:w="4045"/>
        <w:gridCol w:w="2567"/>
      </w:tblGrid>
      <w:tr>
        <w:trPr>
          <w:cantSplit/>
          <w:tblHeader/>
        </w:trPr>
        <w:tc>
          <w:tcPr>
            <w:tcW w:type="dxa" w:w="591"/>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구분</w:t>
            </w:r>
          </w:p>
        </w:tc>
        <w:tc>
          <w:tcPr>
            <w:tcW w:type="dxa" w:w="1282"/>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기업명</w:t>
            </w:r>
          </w:p>
        </w:tc>
        <w:tc>
          <w:tcPr>
            <w:tcW w:type="dxa" w:w="1381"/>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주요업종·산업</w:t>
            </w:r>
          </w:p>
        </w:tc>
        <w:tc>
          <w:tcPr>
            <w:tcW w:type="dxa" w:w="4045"/>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선정이유 (연구 질문)</w:t>
            </w:r>
          </w:p>
        </w:tc>
        <w:tc>
          <w:tcPr>
            <w:tcW w:type="dxa" w:w="2567"/>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연구방법 (근거)</w:t>
            </w:r>
          </w:p>
        </w:tc>
      </w:tr>
      <w:tr>
        <w:trPr>
          <w:cantSplit/>
          <w:tblHeader w:val="false"/>
        </w:trPr>
        <w:tc>
          <w:tcPr>
            <w:tcW w:type="dxa" w:w="591"/>
            <w:vMerge w:val="restart"/>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부산</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① 오토닉스</w:t>
            </w:r>
          </w:p>
        </w:tc>
        <w:tc>
          <w:tcPr>
            <w:tcW w:type="dxa" w:w="138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센서·제어, 산업 자동화</w:t>
            </w:r>
          </w:p>
        </w:tc>
        <w:tc>
          <w:tcPr>
            <w:tcW w:type="dxa" w:w="404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해운대 본사에서 관리회계 신입을 뽑는 센서·제어기기 기업이다[14].</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전기·자동화 기술과 관리회계·기획 직무의 연결, 부산 본사와 서울 마곡 연구소 근무 직무의 구분을 확인한다[33].</w:t>
            </w:r>
          </w:p>
        </w:tc>
        <w:tc>
          <w:tcPr>
            <w:tcW w:type="dxa" w:w="2567"/>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근무 신입 공고, 공식 제품 자료 [14][21][33]</w:t>
            </w:r>
          </w:p>
        </w:tc>
      </w:tr>
      <w:tr>
        <w:trPr>
          <w:cantSplit/>
          <w:tblHeader w:val="false"/>
        </w:trPr>
        <w:tc>
          <w:tcPr>
            <w:vMerge w:val="continue"/>
          </w:tcP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② 동화엔텍</w:t>
            </w:r>
          </w:p>
        </w:tc>
        <w:tc>
          <w:tcPr>
            <w:tcW w:type="dxa" w:w="138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열교환기, 조선·에너지</w:t>
            </w:r>
          </w:p>
        </w:tc>
        <w:tc>
          <w:tcPr>
            <w:tcW w:type="dxa" w:w="404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강서구 근무 신입을 2026년 하반기 공채로 뽑는 열교환기 제조사다[32].</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8주 인턴 후 평가로 정규직 전환을 정하는 조건과 기술영업·설계·연구 업무를 확인한다.</w:t>
            </w:r>
          </w:p>
        </w:tc>
        <w:tc>
          <w:tcPr>
            <w:tcW w:type="dxa" w:w="2567"/>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공식 사업·ESG 자료, 2026년 하반기 공채 [15][32]</w:t>
            </w:r>
          </w:p>
        </w:tc>
      </w:tr>
      <w:tr>
        <w:trPr>
          <w:cantSplit/>
          <w:tblHeader w:val="false"/>
        </w:trPr>
        <w:tc>
          <w:tcPr>
            <w:vMerge w:val="continue"/>
          </w:tcP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③ 태광후지킨</w:t>
            </w:r>
          </w:p>
        </w:tc>
        <w:tc>
          <w:tcPr>
            <w:tcW w:type="dxa" w:w="138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초정밀 밸브·피팅, 반도체·산업 설비</w:t>
            </w:r>
          </w:p>
        </w:tc>
        <w:tc>
          <w:tcPr>
            <w:tcW w:type="dxa" w:w="404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강서구에서 생산기술 신입(4년제)을 뽑는 반도체·산업용 초정밀 밸브 기업이다[7].</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생산기술과 품질·SCM 업무로 공학·상경 전공이 진입하는 경로를 확인한다.</w:t>
            </w:r>
          </w:p>
        </w:tc>
        <w:tc>
          <w:tcPr>
            <w:tcW w:type="dxa" w:w="2567"/>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신입 공고, 공식 회사 자료 [7][31]</w:t>
            </w:r>
          </w:p>
        </w:tc>
      </w:tr>
      <w:tr>
        <w:trPr>
          <w:cantSplit/>
          <w:tblHeader w:val="false"/>
        </w:trPr>
        <w:tc>
          <w:tcPr>
            <w:vMerge w:val="continue"/>
          </w:tcP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④ 파나시아</w:t>
            </w:r>
          </w:p>
        </w:tc>
        <w:tc>
          <w:tcPr>
            <w:tcW w:type="dxa" w:w="138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친환경 선박 기자재 (부산 강서)</w:t>
            </w:r>
          </w:p>
        </w:tc>
        <w:tc>
          <w:tcPr>
            <w:tcW w:type="dxa" w:w="404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강서구에서 정보보안·조선해양 기술영업 신입(4년제)을 뽑은 선박평형수·배기가스 처리설비 기업이다[10][36]. 부산시 청끌기업(2024~2026)으로 선정됐다[29].</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환경 규제 수요에 따른 기술영업·정보 직무의 업무와 진입 조건을 확인하고, 동화엔텍과 조선 기자재 업황을 비교한다.</w:t>
            </w:r>
          </w:p>
        </w:tc>
        <w:tc>
          <w:tcPr>
            <w:tcW w:type="dxa" w:w="2567"/>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신입 공고, 회사 자료 [10][36]</w:t>
            </w:r>
          </w:p>
        </w:tc>
      </w:tr>
      <w:tr>
        <w:trPr>
          <w:cantSplit/>
          <w:tblHeader w:val="false"/>
        </w:trPr>
        <w:tc>
          <w:tcPr>
            <w:tcW w:type="dxa" w:w="591"/>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울산</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⑤ 경동도시가스</w:t>
            </w:r>
          </w:p>
        </w:tc>
        <w:tc>
          <w:tcPr>
            <w:tcW w:type="dxa" w:w="138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도시가스, 에너지</w:t>
            </w:r>
          </w:p>
        </w:tc>
        <w:tc>
          <w:tcPr>
            <w:tcW w:type="dxa" w:w="404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울산 본점의 민간 도시가스사(공기업 아님)로 부산대에 안전·기술직 추천채용을 냈다[8][9].</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지원 조건과 실제 안전 업무, 검침·점검을 맡는 고객서비스센터와 본사 직무의 관계를 확인한다.</w:t>
            </w:r>
          </w:p>
        </w:tc>
        <w:tc>
          <w:tcPr>
            <w:tcW w:type="dxa" w:w="2567"/>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공시, 부산대 추천채용 안내, 직무·안전 자료 [8][9]</w:t>
            </w:r>
          </w:p>
        </w:tc>
      </w:tr>
      <w:tr>
        <w:trPr>
          <w:cantSplit/>
          <w:tblHeader w:val="false"/>
        </w:trPr>
        <w:tc>
          <w:tcPr>
            <w:tcW w:type="dxa" w:w="591"/>
            <w:vMerge w:val="restart"/>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경남</w:t>
            </w: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⑥ 지엠비코리아</w:t>
            </w:r>
          </w:p>
        </w:tc>
        <w:tc>
          <w:tcPr>
            <w:tcW w:type="dxa" w:w="138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자동차부품 (창원)</w:t>
            </w:r>
          </w:p>
        </w:tc>
        <w:tc>
          <w:tcPr>
            <w:tcW w:type="dxa" w:w="404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창원에서 공정관리·제조기술 신입(채용연계형 인턴, 학사 공학계열)을 뽑는 자동차부품 기업이다[6].</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공정관리·제조기술 업무의 내용과 인턴 후 정규직 전환 절차를 확인한다.</w:t>
            </w:r>
          </w:p>
        </w:tc>
        <w:tc>
          <w:tcPr>
            <w:tcW w:type="dxa" w:w="2567"/>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주최 참고목록, 신입 공고, 공시 [3][6]</w:t>
            </w:r>
          </w:p>
        </w:tc>
      </w:tr>
      <w:tr>
        <w:trPr>
          <w:cantSplit/>
          <w:tblHeader w:val="false"/>
        </w:trPr>
        <w:tc>
          <w:tcPr>
            <w:vMerge w:val="continue"/>
          </w:tcP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⑦ 해성디에스</w:t>
            </w:r>
          </w:p>
        </w:tc>
        <w:tc>
          <w:tcPr>
            <w:tcW w:type="dxa" w:w="138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반도체 패키지 소재 (창원)</w:t>
            </w:r>
          </w:p>
        </w:tc>
        <w:tc>
          <w:tcPr>
            <w:tcW w:type="dxa" w:w="404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창원에 본점과 연구 사업장을 둔 반도체 소재 기업으로, 2026년 1월 공채에서 연구직을 창원 근무로 뽑았다[17][19].</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연구(개발·기술)는 창원, 해외영업은 서울로 나뉜 근무지를 전공과 연결한다.</w:t>
            </w:r>
          </w:p>
        </w:tc>
        <w:tc>
          <w:tcPr>
            <w:tcW w:type="dxa" w:w="2567"/>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2025년 사업보고서, 2026년 공식 공고 [17][19]</w:t>
            </w:r>
          </w:p>
        </w:tc>
      </w:tr>
      <w:tr>
        <w:trPr>
          <w:cantSplit/>
          <w:tblHeader w:val="false"/>
        </w:trPr>
        <w:tc>
          <w:tcPr>
            <w:vMerge w:val="continue"/>
          </w:tcP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⑧ 넥센타이어</w:t>
            </w:r>
          </w:p>
        </w:tc>
        <w:tc>
          <w:tcPr>
            <w:tcW w:type="dxa" w:w="138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타이어, 자동차부품 (양산)</w:t>
            </w:r>
          </w:p>
        </w:tc>
        <w:tc>
          <w:tcPr>
            <w:tcW w:type="dxa" w:w="404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양산에 본점을 둔 타이어 제조사로, 해외 공장과 수출 사업을 함께 운영한다[16].</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양산·창녕 생산관리 등 사업장별 신입 배치와 통상 위험이 신입 업무에 주는 영향을 확인한다[18].</w:t>
            </w:r>
          </w:p>
        </w:tc>
        <w:tc>
          <w:tcPr>
            <w:tcW w:type="dxa" w:w="2567"/>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2025년 사업보고서, 신입 공고 [16][18][35]</w:t>
            </w:r>
          </w:p>
        </w:tc>
      </w:tr>
      <w:tr>
        <w:trPr>
          <w:cantSplit/>
          <w:tblHeader w:val="false"/>
        </w:trPr>
        <w:tc>
          <w:tcPr>
            <w:vMerge w:val="continue"/>
          </w:tcP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⑨ BHI</w:t>
            </w:r>
          </w:p>
        </w:tc>
        <w:tc>
          <w:tcPr>
            <w:tcW w:type="dxa" w:w="138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발전설비 (함안)</w:t>
            </w:r>
          </w:p>
        </w:tc>
        <w:tc>
          <w:tcPr>
            <w:tcW w:type="dxa" w:w="404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함안에서 설계·생산기술 인력을 신입·경력으로 뽑는 발전설비 기업이다[13].</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신입 가능 직무와 수주 변동이 업무·고용에 주는 영향을 확인한다.</w:t>
            </w:r>
          </w:p>
        </w:tc>
        <w:tc>
          <w:tcPr>
            <w:tcW w:type="dxa" w:w="2567"/>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신입·경력 공고, 공시 [13]</w:t>
            </w:r>
          </w:p>
        </w:tc>
      </w:tr>
      <w:tr>
        <w:trPr>
          <w:cantSplit/>
          <w:tblHeader w:val="false"/>
        </w:trPr>
        <w:tc>
          <w:tcPr>
            <w:vMerge w:val="continue"/>
          </w:tcPr>
          <w:p/>
        </w:tc>
        <w:tc>
          <w:tcPr>
            <w:tcW w:type="dxa" w:w="1282"/>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bCs/>
                <w:i w:val="false"/>
                <w:iCs w:val="false"/>
                <w:sz w:val="16"/>
                <w:szCs w:val="16"/>
              </w:rPr>
              <w:t xml:space="preserve">⑩ TKG태광</w:t>
            </w:r>
          </w:p>
        </w:tc>
        <w:tc>
          <w:tcPr>
            <w:tcW w:type="dxa" w:w="138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신발 제조, 글로벌 공급망 (김해)</w:t>
            </w:r>
          </w:p>
        </w:tc>
        <w:tc>
          <w:tcPr>
            <w:tcW w:type="dxa" w:w="4045"/>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김해 본사에서 원가(Costing)·생산계획·IE(공정 효율 개선)·정보전략 등 10개 직무를 부산대 추천채용으로 뽑았다[11].</w:t>
            </w:r>
          </w:p>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 질문) 해외 생산 관리와 국내 직무의 연결, 상경·공학 전공의 활용 경로를 확인한다[12].</w:t>
            </w:r>
          </w:p>
        </w:tc>
        <w:tc>
          <w:tcPr>
            <w:tcW w:type="dxa" w:w="2567"/>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부산대 추천채용 안내, 공개매수설명서 내 기업·재무정보 [11][12]</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 부산·울산·경남 각 지역 기업을 최소 1개 이상 포함하여 총 10개 기업을 선정. 주최 측 참고목록(60개사)에는 8곳(동화엔텍·태광후지킨·파나시아·경동도시가스·지엠비코리아·넥센타이어·BHI·TKG태광)이 실려 있고, 오토닉스·해성디에스는 목록 밖에서 같은 기준으로 선정했다[3]. 모든 기업에 같은 인사 질의를 보내고, 인터뷰는 정보 충족률이 낮은 기업부터 배정한다(Ⅳ-4).</w:t>
      </w:r>
    </w:p>
    <w:p>
      <w:pPr>
        <w:pStyle w:val="Heading3"/>
        <w:keepNext/>
        <w:pageBreakBefore/>
        <w:autoSpaceDE w:val="0"/>
        <w:autoSpaceDN w:val="0"/>
        <w:spacing w:after="30" w:before="140" w:line="305" w:lineRule="exact"/>
      </w:pPr>
      <w:r>
        <w:rPr>
          <w:rFonts w:ascii="맑은 고딕" w:cs="맑은 고딕" w:eastAsia="맑은 고딕" w:hAnsi="맑은 고딕"/>
          <w:b/>
          <w:bCs/>
          <w:i w:val="false"/>
          <w:iCs w:val="false"/>
          <w:sz w:val="21"/>
          <w:szCs w:val="21"/>
        </w:rPr>
        <w:t xml:space="preserve">자격·평판 점검 결과</w:t>
      </w:r>
    </w:p>
    <w:p>
      <w:pPr>
        <w:keepNext/>
        <w:keepLines/>
        <w:autoSpaceDE w:val="0"/>
        <w:autoSpaceDN w:val="0"/>
        <w:spacing w:after="60" w:before="0" w:line="270" w:lineRule="exact"/>
      </w:pPr>
      <w:r>
        <w:rPr>
          <w:rFonts w:ascii="맑은 고딕" w:cs="맑은 고딕" w:eastAsia="맑은 고딕" w:hAnsi="맑은 고딕"/>
          <w:b/>
          <w:bCs/>
          <w:i w:val="false"/>
          <w:iCs w:val="false"/>
          <w:color w:val="2F5597"/>
          <w:sz w:val="18"/>
          <w:szCs w:val="18"/>
        </w:rPr>
        <w:t xml:space="preserve">10곳 모두 같은 기준으로 자격과 평판을 점검했다. ‘주의’ 기업은 아래 사항을 회사 입장과 함께 확인한다.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183"/>
        <w:gridCol w:w="1479"/>
        <w:gridCol w:w="1874"/>
        <w:gridCol w:w="789"/>
        <w:gridCol w:w="690"/>
        <w:gridCol w:w="3851"/>
      </w:tblGrid>
      <w:tr>
        <w:trPr>
          <w:cantSplit/>
          <w:tblHeader/>
        </w:trPr>
        <w:tc>
          <w:tcPr>
            <w:tcW w:type="dxa" w:w="1183"/>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기업</w:t>
            </w:r>
          </w:p>
        </w:tc>
        <w:tc>
          <w:tcPr>
            <w:tcW w:type="dxa" w:w="1479"/>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본점</w:t>
            </w:r>
          </w:p>
        </w:tc>
        <w:tc>
          <w:tcPr>
            <w:tcW w:type="dxa" w:w="1874"/>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규모 (근거)</w:t>
            </w:r>
          </w:p>
        </w:tc>
        <w:tc>
          <w:tcPr>
            <w:tcW w:type="dxa" w:w="789"/>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참고목록</w:t>
            </w:r>
          </w:p>
        </w:tc>
        <w:tc>
          <w:tcPr>
            <w:tcW w:type="dxa" w:w="690"/>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평판</w:t>
            </w:r>
          </w:p>
        </w:tc>
        <w:tc>
          <w:tcPr>
            <w:tcW w:type="dxa" w:w="3851"/>
            <w:shd w:fill="D9E2F3"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추가로 확인할 사항</w:t>
            </w:r>
          </w:p>
        </w:tc>
      </w:tr>
      <w:tr>
        <w:trPr>
          <w:cantSplit/>
          <w:tblHeader w:val="false"/>
        </w:trPr>
        <w:tc>
          <w:tcPr>
            <w:tcW w:type="dxa" w:w="1183"/>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오토닉스</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해운대</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중소·중견 (매출 1,520억, 감사보고서)</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X</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직원 평가(보상·성장)</w:t>
            </w:r>
          </w:p>
        </w:tc>
      </w:tr>
      <w:tr>
        <w:trPr>
          <w:cantSplit/>
          <w:tblHeader w:val="false"/>
        </w:trPr>
        <w:tc>
          <w:tcPr>
            <w:tcW w:type="dxa" w:w="1183"/>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동화엔텍</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E2EFDA"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적합</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183"/>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태광후지킨</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 외국인투자</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E2EFDA"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적합</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183"/>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파나시아</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부산 강서</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제품 인증 행정처분 이력(2020)과 후속 조치</w:t>
            </w:r>
          </w:p>
        </w:tc>
      </w:tr>
      <w:tr>
        <w:trPr>
          <w:cantSplit/>
          <w:tblHeader w:val="false"/>
        </w:trPr>
        <w:tc>
          <w:tcPr>
            <w:tcW w:type="dxa" w:w="1183"/>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경동도시가스</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울산 북구</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(공시)</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고객서비스센터의 노동 분쟁과 운영 변화(2026. 7. 센터 지분 외부 매각), 같은 그룹 계열사 사고</w:t>
            </w:r>
          </w:p>
        </w:tc>
      </w:tr>
      <w:tr>
        <w:trPr>
          <w:cantSplit/>
          <w:tblHeader w:val="false"/>
        </w:trPr>
        <w:tc>
          <w:tcPr>
            <w:tcW w:type="dxa" w:w="1183"/>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지엠비코리아</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경남 창원</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 외국인투자</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E2EFDA"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적합</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183"/>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해성디에스</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경남 창원 (공시상 본사 서울)</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(공시)</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X</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안전(발주 공사 현장 사고, 같은 그룹 계열사 사고), 개인정보 보호(2025 과징금)</w:t>
            </w:r>
          </w:p>
        </w:tc>
      </w:tr>
      <w:tr>
        <w:trPr>
          <w:cantSplit/>
          <w:tblHeader w:val="false"/>
        </w:trPr>
        <w:tc>
          <w:tcPr>
            <w:tcW w:type="dxa" w:w="1183"/>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넥센타이어</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경남 양산</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(공시)</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환경(사업장 유출 관련 고발)</w:t>
            </w:r>
          </w:p>
        </w:tc>
      </w:tr>
      <w:tr>
        <w:trPr>
          <w:cantSplit/>
          <w:tblHeader w:val="false"/>
        </w:trPr>
        <w:tc>
          <w:tcPr>
            <w:tcW w:type="dxa" w:w="1183"/>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BHI</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경남 함안</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E2EFDA"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적합</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w:t>
            </w:r>
          </w:p>
        </w:tc>
      </w:tr>
      <w:tr>
        <w:trPr>
          <w:cantSplit/>
          <w:tblHeader w:val="false"/>
        </w:trPr>
        <w:tc>
          <w:tcPr>
            <w:tcW w:type="dxa" w:w="1183"/>
            <w:shd w:fill="DEEAF6"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TKG태광</w:t>
            </w:r>
          </w:p>
        </w:tc>
        <w:tc>
          <w:tcPr>
            <w:tcW w:type="dxa" w:w="147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경남 김해</w:t>
            </w:r>
          </w:p>
        </w:tc>
        <w:tc>
          <w:tcPr>
            <w:tcW w:type="dxa" w:w="1874"/>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중견 (참고목록)</w:t>
            </w:r>
          </w:p>
        </w:tc>
        <w:tc>
          <w:tcPr>
            <w:tcW w:type="dxa" w:w="789"/>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O</w:t>
            </w:r>
          </w:p>
        </w:tc>
        <w:tc>
          <w:tcPr>
            <w:tcW w:type="dxa" w:w="690"/>
            <w:shd w:fill="FFF2CC" w:color="auto" w:val="clear"/>
            <w:tcMar>
              <w:top w:type="dxa" w:w="50"/>
              <w:left w:type="dxa" w:w="60"/>
              <w:bottom w:type="dxa" w:w="50"/>
              <w:right w:type="dxa" w:w="6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주의</w:t>
            </w:r>
          </w:p>
        </w:tc>
        <w:tc>
          <w:tcPr>
            <w:tcW w:type="dxa" w:w="3851"/>
            <w:tcMar>
              <w:top w:type="dxa" w:w="50"/>
              <w:left w:type="dxa" w:w="60"/>
              <w:bottom w:type="dxa" w:w="50"/>
              <w:right w:type="dxa" w:w="6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지배구조(특수관계인 거래), 종속회사의 안전·노동 사안(국내 화학 계열사, 해외 생산법인)</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점검일 2026. 10. 18.(기준 Ⅳ-2(1)). 규모는 공시 또는 주최 측 참고목록 분류[3]. 세부 근거는 내부 점검표에 기록하며, ‘적합’은 2021년 이후 검색에서 해당 사항을 찾지 못했다는 뜻이다. TOP3 확정 전에 다시 점검한다.</w:t>
      </w:r>
    </w:p>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선정 조정</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평판 점검에 따른 교체(2026. 10. 18.)</w:t>
      </w:r>
      <w:r>
        <w:rPr>
          <w:rFonts w:ascii="맑은 고딕" w:cs="맑은 고딕" w:eastAsia="맑은 고딕" w:hAnsi="맑은 고딕"/>
          <w:b w:val="false"/>
          <w:bCs w:val="false"/>
          <w:i w:val="false"/>
          <w:iCs w:val="false"/>
          <w:sz w:val="20"/>
          <w:szCs w:val="20"/>
        </w:rPr>
        <w:t xml:space="preserve"> 처음 정한 10곳을 Ⅳ-2 기준으로 점검해 4곳을 교체했다. 2곳은 노동자 사망·건강 관련 사건(같은 기업집단의 지배회사 사건 포함), 2곳은 직원 평가 기준 미달로 결격에 해당했다. 기업별 사유와 출처는 내부 점검표에 기록하고 공개 문서에는 싣지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대체 기업</w:t>
      </w:r>
      <w:r>
        <w:rPr>
          <w:rFonts w:ascii="맑은 고딕" w:cs="맑은 고딕" w:eastAsia="맑은 고딕" w:hAnsi="맑은 고딕"/>
          <w:b w:val="false"/>
          <w:bCs w:val="false"/>
          <w:i w:val="false"/>
          <w:iCs w:val="false"/>
          <w:sz w:val="20"/>
          <w:szCs w:val="20"/>
        </w:rPr>
        <w:t xml:space="preserve"> 같은 기준을 통과한 주최 측 참고목록 기업 가운데 지역과 업종이 겹치지 않게 골랐다. 부산은 정밀 밸브의 태광후지킨과 친환경 선박 기자재의 파나시아, 경남은 창원의 자동차부품 기업 지엠비코리아와 함안의 발전설비 기업 BHI다[3].</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외국인투자기업</w:t>
      </w:r>
      <w:r>
        <w:rPr>
          <w:rFonts w:ascii="맑은 고딕" w:cs="맑은 고딕" w:eastAsia="맑은 고딕" w:hAnsi="맑은 고딕"/>
          <w:b w:val="false"/>
          <w:bCs w:val="false"/>
          <w:i w:val="false"/>
          <w:iCs w:val="false"/>
          <w:sz w:val="20"/>
          <w:szCs w:val="20"/>
        </w:rPr>
        <w:t xml:space="preserve"> 지엠비코리아(일본 GMB 계열)·태광후지킨(일본 후지킨 100% 출자)은 주최 측 참고목록의 중견기업이고 공정위 공시대상기업집단에 속하지 않는다[3][30]. 자격 해석이 다르면 주최 측에 서면으로 확인하고 같은 지역의 예비후보로 대체한다.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bCs/>
          <w:i w:val="false"/>
          <w:iCs w:val="false"/>
          <w:sz w:val="20"/>
          <w:szCs w:val="20"/>
        </w:rPr>
        <w:t xml:space="preserve">해성디에스</w:t>
      </w:r>
      <w:r>
        <w:rPr>
          <w:rFonts w:ascii="맑은 고딕" w:cs="맑은 고딕" w:eastAsia="맑은 고딕" w:hAnsi="맑은 고딕"/>
          <w:b w:val="false"/>
          <w:bCs w:val="false"/>
          <w:i w:val="false"/>
          <w:iCs w:val="false"/>
          <w:sz w:val="20"/>
          <w:szCs w:val="20"/>
        </w:rPr>
        <w:t xml:space="preserve">는 공시상 본사 주소가 서울 강남이지만 본점 소재지와 연구 사업장이 경남 창원이므로 경남 대상으로 분류한다. [19]</w:t>
      </w:r>
    </w:p>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3  예비후보 5곳</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자격·직무·평판 조건을 못 갖춘 대상이 생기면 아래 5곳을 같은 기준으로 재검토해 대체한다. 기존 예비후보 중 결격 2곳은 뺐다.</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77"/>
        <w:gridCol w:w="2663"/>
        <w:gridCol w:w="5526"/>
      </w:tblGrid>
      <w:tr>
        <w:trPr>
          <w:cantSplit/>
          <w:tblHeader/>
        </w:trPr>
        <w:tc>
          <w:tcPr>
            <w:tcW w:type="dxa" w:w="1677"/>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기업</w:t>
            </w:r>
          </w:p>
        </w:tc>
        <w:tc>
          <w:tcPr>
            <w:tcW w:type="dxa" w:w="2663"/>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검토할 차별점</w:t>
            </w:r>
          </w:p>
        </w:tc>
        <w:tc>
          <w:tcPr>
            <w:tcW w:type="dxa" w:w="5526"/>
            <w:shd w:fill="D9E2F3"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우선 확인 또는 대체 조건</w:t>
            </w:r>
          </w:p>
        </w:tc>
      </w:tr>
      <w:tr>
        <w:trPr>
          <w:cantSplit/>
          <w:tblHeader w:val="false"/>
        </w:trPr>
        <w:tc>
          <w:tcPr>
            <w:tcW w:type="dxa" w:w="1677"/>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덕산하이메탈</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반도체 소재와 공정 직무 (울산 북구 본사)</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울산 대상을 바꿔야 할 때의 우선 후보. 평판 ‘주의’ 사항과 2025년 연결 순손실의 영향을 먼저 확인</w:t>
            </w:r>
          </w:p>
        </w:tc>
      </w:tr>
      <w:tr>
        <w:trPr>
          <w:cantSplit/>
          <w:tblHeader w:val="false"/>
        </w:trPr>
        <w:tc>
          <w:tcPr>
            <w:tcW w:type="dxa" w:w="1677"/>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성우하이텍</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자동차 차체·배터리 케이스 부품, 회계·구매·생산기술 등 직무 (부산 기장 본점)</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부산 우선 후보. 2026년 하반기 신입 공채(4년제, 부산 정관·장안, 인턴 후 전환) 확인. 평판 ‘주의’(하도급 제재 이력, 지배구조)</w:t>
            </w:r>
          </w:p>
        </w:tc>
      </w:tr>
      <w:tr>
        <w:trPr>
          <w:cantSplit/>
          <w:tblHeader w:val="false"/>
        </w:trPr>
        <w:tc>
          <w:tcPr>
            <w:tcW w:type="dxa" w:w="1677"/>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씨티알(CTR)</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자동차 샤시부품, SCM·수출입 직무 (창원 본점, 창녕 근무)</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경남 우선 후보. 2026년 10월 신입 공고(4년제, 창녕 영산) 확인. 평판 ‘주의’(지배구조)</w:t>
            </w:r>
          </w:p>
        </w:tc>
      </w:tr>
      <w:tr>
        <w:trPr>
          <w:cantSplit/>
          <w:tblHeader w:val="false"/>
        </w:trPr>
        <w:tc>
          <w:tcPr>
            <w:tcW w:type="dxa" w:w="1677"/>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윌로펌프</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건물·산업용 펌프 (부산 강서)</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평판 ‘적합’. 최근 공고가 경력직뿐이어서 학사 신입 지원 가능 공고를 확보하면 검토</w:t>
            </w:r>
          </w:p>
        </w:tc>
      </w:tr>
      <w:tr>
        <w:trPr>
          <w:cantSplit/>
          <w:tblHeader w:val="false"/>
        </w:trPr>
        <w:tc>
          <w:tcPr>
            <w:tcW w:type="dxa" w:w="1677"/>
            <w:shd w:fill="DEEAF6" w:color="auto" w:val="clear"/>
            <w:tcMar>
              <w:top w:type="dxa" w:w="50"/>
              <w:left w:type="dxa" w:w="90"/>
              <w:bottom w:type="dxa" w:w="50"/>
              <w:right w:type="dxa" w:w="90"/>
            </w:tcMar>
            <w:vAlign w:val="center"/>
          </w:tcPr>
          <w:p>
            <w:pPr>
              <w:autoSpaceDE w:val="0"/>
              <w:autoSpaceDN w:val="0"/>
              <w:spacing w:after="20" w:before="0" w:line="231" w:lineRule="exact"/>
              <w:jc w:val="center"/>
            </w:pPr>
            <w:r>
              <w:rPr>
                <w:rFonts w:ascii="맑은 고딕" w:cs="맑은 고딕" w:eastAsia="맑은 고딕" w:hAnsi="맑은 고딕"/>
                <w:b/>
                <w:bCs/>
                <w:i w:val="false"/>
                <w:iCs w:val="false"/>
                <w:sz w:val="17"/>
                <w:szCs w:val="17"/>
              </w:rPr>
              <w:t xml:space="preserve">BNK시스템</w:t>
            </w:r>
          </w:p>
        </w:tc>
        <w:tc>
          <w:tcPr>
            <w:tcW w:type="dxa" w:w="2663"/>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금융 IT와 정보시스템 직무 (부산)</w:t>
            </w:r>
          </w:p>
        </w:tc>
        <w:tc>
          <w:tcPr>
            <w:tcW w:type="dxa" w:w="5526"/>
            <w:tcMar>
              <w:top w:type="dxa" w:w="50"/>
              <w:left w:type="dxa" w:w="90"/>
              <w:bottom w:type="dxa" w:w="50"/>
              <w:right w:type="dxa" w:w="90"/>
            </w:tcMar>
            <w:vAlign w:val="center"/>
          </w:tcPr>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평판 ‘주의’(계열사 제재 이력). 금융그룹 계열의 공모 자격 해석을 확인한 후 검토</w:t>
            </w:r>
          </w:p>
        </w:tc>
      </w:tr>
    </w:tbl>
    <w:p>
      <w:pPr>
        <w:keepLines/>
        <w:autoSpaceDE w:val="0"/>
        <w:autoSpaceDN w:val="0"/>
        <w:spacing w:after="60" w:before="40" w:line="255" w:lineRule="exact"/>
      </w:pPr>
      <w:r>
        <w:rPr>
          <w:rFonts w:ascii="맑은 고딕" w:cs="맑은 고딕" w:eastAsia="맑은 고딕" w:hAnsi="맑은 고딕"/>
          <w:b w:val="false"/>
          <w:bCs w:val="false"/>
          <w:i w:val="false"/>
          <w:iCs w:val="false"/>
          <w:color w:val="595959"/>
          <w:sz w:val="17"/>
          <w:szCs w:val="17"/>
        </w:rPr>
        <w:t xml:space="preserve">예비후보도 동일한 자격·직무·자료·평판 기준으로 재검토하며, 연봉이 미공개라는 이유만으로 0점을 주거나 제외하지 않는다.</w:t>
      </w:r>
    </w:p>
    <w:p>
      <w:pPr>
        <w:pStyle w:val="Heading2"/>
        <w:keepNext/>
        <w:pageBreakBefore/>
        <w:autoSpaceDE w:val="0"/>
        <w:autoSpaceDN w:val="0"/>
        <w:spacing w:after="50" w:before="220" w:line="334" w:lineRule="exact"/>
      </w:pPr>
      <w:r>
        <w:rPr>
          <w:rFonts w:ascii="맑은 고딕" w:cs="맑은 고딕" w:eastAsia="맑은 고딕" w:hAnsi="맑은 고딕"/>
          <w:b/>
          <w:bCs/>
          <w:i w:val="false"/>
          <w:iCs w:val="false"/>
          <w:sz w:val="23"/>
          <w:szCs w:val="23"/>
        </w:rPr>
        <w:t xml:space="preserve">4  수도권 대기업 비교군 10곳 (설문 비교용)</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비교군은 인크루트 「2026 대학생이 일하고 싶은 기업」 상위 10개사이며, TOP3 선정에는 넣지 않고 설문의 비교 참고자료로만 활용한다.</w:t>
      </w:r>
    </w:p>
    <w:p>
      <w:pPr>
        <w:keepNext/>
        <w:keepLines/>
        <w:autoSpaceDE w:val="0"/>
        <w:autoSpaceDN w:val="0"/>
        <w:spacing w:after="80" w:before="0" w:line="270" w:lineRule="exact"/>
      </w:pPr>
      <w:r>
        <w:rPr>
          <w:rFonts w:ascii="맑은 고딕" w:cs="맑은 고딕" w:eastAsia="맑은 고딕" w:hAnsi="맑은 고딕"/>
          <w:b w:val="false"/>
          <w:bCs w:val="false"/>
          <w:i w:val="false"/>
          <w:iCs w:val="false"/>
          <w:sz w:val="18"/>
          <w:szCs w:val="18"/>
        </w:rPr>
        <w:t xml:space="preserve">이 조사는 2026년 6월 4일~7월 19일 대학생 1,811명에게 대기업집단 상위 20개 그룹 계열사와 시가총액 상위 기업 등 150개사 가운데 일하고 싶은 기업을 물은 것으로, 2026년 7월 27일 공개되었다(금융기업·공기업 순위는 별도 발표 예정). 대학생의 기존 선호 기준과 지역기업의 취업정보를 비교하기 위해 선택했으며, 각 기업의 수도권 근무 직무로 비교한다. [5]</w:t>
      </w: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690"/>
        <w:gridCol w:w="1874"/>
        <w:gridCol w:w="3650"/>
        <w:gridCol w:w="3652"/>
      </w:tblGrid>
      <w:tr>
        <w:trPr>
          <w:cantSplit/>
          <w:tblHeader/>
        </w:trPr>
        <w:tc>
          <w:tcPr>
            <w:tcW w:type="dxa" w:w="690"/>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순위</w:t>
            </w:r>
          </w:p>
        </w:tc>
        <w:tc>
          <w:tcPr>
            <w:tcW w:type="dxa" w:w="1874"/>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기업</w:t>
            </w:r>
          </w:p>
        </w:tc>
        <w:tc>
          <w:tcPr>
            <w:tcW w:type="dxa" w:w="3650"/>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비교할 직무군</w:t>
            </w:r>
          </w:p>
        </w:tc>
        <w:tc>
          <w:tcPr>
            <w:tcW w:type="dxa" w:w="3652"/>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수도권 직무 확인 방향</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1</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SK하이닉스</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반도체 연구·기술, 구매·경영지원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경기 이천·분당 등 실제 공고별 확인</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2</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삼성전자</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연구·생산기술, 영업·경영지원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경기 연구·생산 거점 등 공고별 확인</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3</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CJ올리브영</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구매·공급망, 영업·기획·경영지원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본사 직무와 매장 직무 구분</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4</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네이버</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개발·기술, 사업·경영지원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경기 성남 등 실제 근무지 확인</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5</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삼성바이오로직스</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공정·품질, 구매·경영지원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인천 사업장과 직무별 학력 요건 확인</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6</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CJ ENM</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사업·영업, 콘텐츠·경영지원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사업장과 사업 부문 구분</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7</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현대자동차</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연구·품질·구매, 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수도권 연구·본사와 울산 공장 구분</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8</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카카오</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개발·사업, 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제주 본점과 수도권 실제 근무지 구분</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9</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CJ제일제당</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구매·품질, 해외영업·경영지원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서울 본사와 생산·연구 사업장 구분</w:t>
            </w:r>
          </w:p>
        </w:tc>
      </w:tr>
      <w:tr>
        <w:trPr>
          <w:cantSplit/>
          <w:tblHeader w:val="false"/>
        </w:trPr>
        <w:tc>
          <w:tcPr>
            <w:tcW w:type="dxa" w:w="690"/>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val="false"/>
                <w:bCs w:val="false"/>
                <w:i w:val="false"/>
                <w:iCs w:val="false"/>
                <w:sz w:val="16"/>
                <w:szCs w:val="16"/>
              </w:rPr>
              <w:t xml:space="preserve">10</w:t>
            </w:r>
          </w:p>
        </w:tc>
        <w:tc>
          <w:tcPr>
            <w:tcW w:type="dxa" w:w="1874"/>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삼성물산</w:t>
            </w:r>
          </w:p>
        </w:tc>
        <w:tc>
          <w:tcPr>
            <w:tcW w:type="dxa" w:w="3650"/>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상사 영업·구매, 경영지원</w:t>
            </w:r>
          </w:p>
        </w:tc>
        <w:tc>
          <w:tcPr>
            <w:tcW w:type="dxa" w:w="365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상사·건설 등 부문과 근무지 구분</w:t>
            </w:r>
          </w:p>
        </w:tc>
      </w:tr>
    </w:tbl>
    <w:p>
      <w:pPr>
        <w:pStyle w:val="Heading3"/>
        <w:keepNext/>
        <w:autoSpaceDE w:val="0"/>
        <w:autoSpaceDN w:val="0"/>
        <w:spacing w:after="30" w:before="140" w:line="305" w:lineRule="exact"/>
      </w:pPr>
      <w:r>
        <w:rPr>
          <w:rFonts w:ascii="맑은 고딕" w:cs="맑은 고딕" w:eastAsia="맑은 고딕" w:hAnsi="맑은 고딕"/>
          <w:b/>
          <w:bCs/>
          <w:i w:val="false"/>
          <w:iCs w:val="false"/>
          <w:sz w:val="21"/>
          <w:szCs w:val="21"/>
        </w:rPr>
        <w:t xml:space="preserve">공정한 비교를 위한 원칙</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위 표는 조사할 직무군이며 현재 모집 중인 공고 목록은 아니다. 대표 직무는 본조사 전에 해당 법인의 실제 공고로 확정한다.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학력·신입·고용형태·업무가 비교 가능한 경우에만 보상과 진입 요건을 직접 대조한다. 대응 직무가 없으면 개별 사례로 제시하고 기업 전체를 1대1로 대응시키지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수도권 근무가 확인된 직무를 비교하되 기업 규모·업종의 차이도 함께 기록하며, 평균 차이를 부울경 전체의 경쟁력 차이로 해석하지 않는다.</w:t>
      </w:r>
    </w:p>
    <w:p>
      <w:pPr>
        <w:keepNext/>
        <w:keepLines/>
        <w:autoSpaceDE w:val="0"/>
        <w:autoSpaceDN w:val="0"/>
        <w:spacing w:after="0" w:before="360" w:line="300" w:lineRule="exact"/>
        <w:jc w:val="center"/>
      </w:pPr>
      <w:r>
        <w:rPr>
          <w:rFonts w:ascii="맑은 고딕" w:cs="맑은 고딕" w:eastAsia="맑은 고딕" w:hAnsi="맑은 고딕"/>
          <w:b w:val="false"/>
          <w:bCs w:val="false"/>
          <w:i w:val="false"/>
          <w:iCs w:val="false"/>
          <w:sz w:val="20"/>
          <w:szCs w:val="20"/>
        </w:rPr>
        <w:t xml:space="preserve">위 내용을 바탕으로</w:t>
      </w:r>
    </w:p>
    <w:p>
      <w:pPr>
        <w:keepNext/>
        <w:keepLines/>
        <w:autoSpaceDE w:val="0"/>
        <w:autoSpaceDN w:val="0"/>
        <w:spacing w:after="0" w:before="0" w:line="300" w:lineRule="exact"/>
        <w:jc w:val="center"/>
      </w:pPr>
      <w:r>
        <w:rPr>
          <w:rFonts w:ascii="맑은 고딕" w:cs="맑은 고딕" w:eastAsia="맑은 고딕" w:hAnsi="맑은 고딕"/>
          <w:b w:val="false"/>
          <w:bCs w:val="false"/>
          <w:i w:val="false"/>
          <w:iCs w:val="false"/>
          <w:sz w:val="20"/>
          <w:szCs w:val="20"/>
        </w:rPr>
        <w:t xml:space="preserve">「2026학년도 PNU Student Choice Awards(가장 일하고 싶은 지역기업 TOP10)」</w:t>
      </w:r>
    </w:p>
    <w:p>
      <w:pPr>
        <w:keepNext/>
        <w:keepLines/>
        <w:autoSpaceDE w:val="0"/>
        <w:autoSpaceDN w:val="0"/>
        <w:spacing w:after="200" w:before="0" w:line="300" w:lineRule="exact"/>
        <w:jc w:val="center"/>
      </w:pPr>
      <w:r>
        <w:rPr>
          <w:rFonts w:ascii="맑은 고딕" w:cs="맑은 고딕" w:eastAsia="맑은 고딕" w:hAnsi="맑은 고딕"/>
          <w:b w:val="false"/>
          <w:bCs w:val="false"/>
          <w:i w:val="false"/>
          <w:iCs w:val="false"/>
          <w:sz w:val="20"/>
          <w:szCs w:val="20"/>
        </w:rPr>
        <w:t xml:space="preserve">참가를 신청합니다.</w:t>
      </w:r>
    </w:p>
    <w:p>
      <w:pPr>
        <w:keepNext/>
        <w:keepLines/>
        <w:autoSpaceDE w:val="0"/>
        <w:autoSpaceDN w:val="0"/>
        <w:spacing w:after="120" w:before="0" w:line="300" w:lineRule="exact"/>
        <w:jc w:val="center"/>
      </w:pPr>
      <w:r>
        <w:rPr>
          <w:rFonts w:ascii="맑은 고딕" w:cs="맑은 고딕" w:eastAsia="맑은 고딕" w:hAnsi="맑은 고딕"/>
          <w:b w:val="false"/>
          <w:bCs w:val="false"/>
          <w:i w:val="false"/>
          <w:iCs w:val="false"/>
          <w:sz w:val="20"/>
          <w:szCs w:val="20"/>
        </w:rPr>
        <w:t xml:space="preserve">2026년      월      일</w:t>
      </w:r>
    </w:p>
    <w:p>
      <w:pPr>
        <w:keepLines/>
        <w:autoSpaceDE w:val="0"/>
        <w:autoSpaceDN w:val="0"/>
        <w:spacing w:after="80" w:before="0" w:line="300" w:lineRule="exact"/>
        <w:jc w:val="right"/>
      </w:pPr>
      <w:r>
        <w:rPr>
          <w:rFonts w:ascii="맑은 고딕" w:cs="맑은 고딕" w:eastAsia="맑은 고딕" w:hAnsi="맑은 고딕"/>
          <w:b w:val="false"/>
          <w:bCs w:val="false"/>
          <w:i w:val="false"/>
          <w:iCs w:val="false"/>
          <w:sz w:val="20"/>
          <w:szCs w:val="20"/>
        </w:rPr>
        <w:t xml:space="preserve">성  명(팀장) :  정시윤          (서명)</w:t>
      </w:r>
    </w:p>
    <w:p>
      <w:pPr>
        <w:pStyle w:val="Heading1"/>
        <w:keepNext/>
        <w:pageBreakBefore/>
        <w:autoSpaceDE w:val="0"/>
        <w:autoSpaceDN w:val="0"/>
        <w:spacing w:after="100" w:before="0" w:line="392" w:lineRule="exact"/>
      </w:pPr>
      <w:r>
        <w:rPr>
          <w:rFonts w:ascii="맑은 고딕" w:cs="맑은 고딕" w:eastAsia="맑은 고딕" w:hAnsi="맑은 고딕"/>
          <w:b/>
          <w:bCs/>
          <w:i w:val="false"/>
          <w:iCs w:val="false"/>
          <w:color w:val="1F3864"/>
          <w:sz w:val="28"/>
          <w:szCs w:val="28"/>
        </w:rPr>
        <w:t xml:space="preserve">부록 1  공통 평가의 판정 기준</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각 영역은 아래 1·3·5점 기준으로 판정한다. 2·4점은 양쪽 기준의 중간 조건일 때 부여하고 근거를 기록한다.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0점은 해당 영역에서 뚜렷한 부정적 조건이 확인된 경우에만 부여하며, 자료가 없으면 ‘확인 필요’로 남긴다.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판정 문장은 조건의 수준으로 판단하고, 정보가 얼마나 공개되었는지는 정보 충족률로만 반영한다. 0점은 해당 영역의 핵심 조건에서 부정적 사실(평판 점검의 주의 사유 포함)이 확인된 경우로 한정한다.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세부 항목의 배점·기준 기간·근거 자료·판정 조건은 예비 평가 후 본 평가 전(10. 25.까지)에 확정해 공통 적용한다. 이 기준은 연구팀의 판단을 일관되게 하기 위한 것이다.</w:t>
      </w:r>
    </w:p>
    <w:p>
      <w:pPr>
        <w:autoSpaceDE w:val="0"/>
        <w:autoSpaceDN w:val="0"/>
        <w:spacing w:after="0" w:before="0" w:line="80" w:lineRule="exact"/>
      </w:pP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282"/>
        <w:gridCol w:w="2861"/>
        <w:gridCol w:w="2861"/>
        <w:gridCol w:w="2862"/>
      </w:tblGrid>
      <w:tr>
        <w:trPr>
          <w:cantSplit/>
          <w:tblHeader/>
        </w:trPr>
        <w:tc>
          <w:tcPr>
            <w:tcW w:type="dxa" w:w="1282"/>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영역</w:t>
            </w:r>
          </w:p>
        </w:tc>
        <w:tc>
          <w:tcPr>
            <w:tcW w:type="dxa" w:w="2861"/>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1점</w:t>
            </w:r>
          </w:p>
        </w:tc>
        <w:tc>
          <w:tcPr>
            <w:tcW w:type="dxa" w:w="2861"/>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3점</w:t>
            </w:r>
          </w:p>
        </w:tc>
        <w:tc>
          <w:tcPr>
            <w:tcW w:type="dxa" w:w="2862"/>
            <w:shd w:fill="D9E2F3"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5점</w:t>
            </w:r>
          </w:p>
        </w:tc>
      </w:tr>
      <w:tr>
        <w:trPr>
          <w:cantSplit/>
          <w:tblHeader w:val="false"/>
        </w:trPr>
        <w:tc>
          <w:tcPr>
            <w:tcW w:type="dxa" w:w="1282"/>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직무 연계</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25점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신입 진입은 있으나 전공 활용이나 업무 범위가 제한적이다.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학사 신입 업무와 요건이 명확하고 교과·기초 역량을 연결할 수 있다.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반복 신입 경로, 교육·경력개발과 직무 과제까지 구체적으로 연결할 수 있다.</w:t>
            </w:r>
          </w:p>
        </w:tc>
      </w:tr>
      <w:tr>
        <w:trPr>
          <w:cantSplit/>
          <w:tblHeader w:val="false"/>
        </w:trPr>
        <w:tc>
          <w:tcPr>
            <w:tcW w:type="dxa" w:w="1282"/>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보상·근무</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25점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확인된 처우에서 고용 전환·근무시간·휴가 등 부담이 크다.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보상 구성과 고용·근무 조건이 확인되고 학생의 주요 희망 조건을 충족한다.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비교 가능한 직무에서 보상·근무·교육 지원의 강점이 확인되고 이용 사례가 뒷받침된다.</w:t>
            </w:r>
          </w:p>
        </w:tc>
      </w:tr>
      <w:tr>
        <w:trPr>
          <w:cantSplit/>
          <w:tblHeader w:val="false"/>
        </w:trPr>
        <w:tc>
          <w:tcPr>
            <w:tcW w:type="dxa" w:w="1282"/>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성장·지속성</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20점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적자·현금흐름·고객 집중 등 확인된 사업 위험이 크다.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3년 실적과 현금흐름에서 지속성을 확인하고 주요 위험을 설명할 수 있다.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지속성에 더해 수주·제품·고객 확대 등 성장의 실현 근거가 있다.</w:t>
            </w:r>
          </w:p>
        </w:tc>
      </w:tr>
      <w:tr>
        <w:trPr>
          <w:cantSplit/>
          <w:tblHeader w:val="false"/>
        </w:trPr>
        <w:tc>
          <w:tcPr>
            <w:tcW w:type="dxa" w:w="1282"/>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기술·경쟁력</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15점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제품·서비스의 차별성이 제한적이고 경쟁 압력이 크다.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핵심 기술·서비스와 인증·납품 등 실적이 확인된다.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경쟁기업과 차별화되는 기술·서비스 실적과 지속적인 개발 활동이 확인된다.</w:t>
            </w:r>
          </w:p>
        </w:tc>
      </w:tr>
      <w:tr>
        <w:trPr>
          <w:cantSplit/>
          <w:tblHeader w:val="false"/>
        </w:trPr>
        <w:tc>
          <w:tcPr>
            <w:tcW w:type="dxa" w:w="1282"/>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해외·경력</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5점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해외사업 또는 신입의 경력 확장 기회가 제한적이다.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해외 거래·거점과 직무·어학 활용 경로가 확인된다.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해외 업무·교육·파견의 조건과 후속 경력 경로가 구체적이다.</w:t>
            </w:r>
          </w:p>
        </w:tc>
      </w:tr>
      <w:tr>
        <w:trPr>
          <w:cantSplit/>
          <w:tblHeader w:val="false"/>
        </w:trPr>
        <w:tc>
          <w:tcPr>
            <w:tcW w:type="dxa" w:w="1282"/>
            <w:shd w:fill="DEEAF6" w:color="auto" w:val="clear"/>
            <w:tcMar>
              <w:top w:type="dxa" w:w="50"/>
              <w:left w:type="dxa" w:w="90"/>
              <w:bottom w:type="dxa" w:w="50"/>
              <w:right w:type="dxa" w:w="90"/>
            </w:tcMar>
            <w:vAlign w:val="center"/>
          </w:tcPr>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ESG·지역</w:t>
            </w:r>
          </w:p>
          <w:p>
            <w:pPr>
              <w:autoSpaceDE w:val="0"/>
              <w:autoSpaceDN w:val="0"/>
              <w:spacing w:after="20" w:before="0" w:line="218" w:lineRule="exact"/>
              <w:jc w:val="center"/>
            </w:pPr>
            <w:r>
              <w:rPr>
                <w:rFonts w:ascii="맑은 고딕" w:cs="맑은 고딕" w:eastAsia="맑은 고딕" w:hAnsi="맑은 고딕"/>
                <w:b/>
                <w:bCs/>
                <w:i w:val="false"/>
                <w:iCs w:val="false"/>
                <w:sz w:val="16"/>
                <w:szCs w:val="16"/>
              </w:rPr>
              <w:t xml:space="preserve">10점</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환경·노동·안전·윤리의 부정적 사실이나 개선 공백이 확인된다.</w:t>
            </w:r>
          </w:p>
        </w:tc>
        <w:tc>
          <w:tcPr>
            <w:tcW w:type="dxa" w:w="2861"/>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관련 정책과 실행 활동, 지역 고용·대학 연계 사례가 확인된다.</w:t>
            </w:r>
          </w:p>
        </w:tc>
        <w:tc>
          <w:tcPr>
            <w:tcW w:type="dxa" w:w="2862"/>
            <w:tcMar>
              <w:top w:type="dxa" w:w="50"/>
              <w:left w:type="dxa" w:w="90"/>
              <w:bottom w:type="dxa" w:w="50"/>
              <w:right w:type="dxa" w:w="90"/>
            </w:tcMar>
            <w:vAlign w:val="center"/>
          </w:tcPr>
          <w:p>
            <w:pPr>
              <w:autoSpaceDE w:val="0"/>
              <w:autoSpaceDN w:val="0"/>
              <w:spacing w:after="20" w:before="0" w:line="218" w:lineRule="exact"/>
              <w:jc w:val="left"/>
            </w:pPr>
            <w:r>
              <w:rPr>
                <w:rFonts w:ascii="맑은 고딕" w:cs="맑은 고딕" w:eastAsia="맑은 고딕" w:hAnsi="맑은 고딕"/>
                <w:b w:val="false"/>
                <w:bCs w:val="false"/>
                <w:i w:val="false"/>
                <w:iCs w:val="false"/>
                <w:sz w:val="16"/>
                <w:szCs w:val="16"/>
              </w:rPr>
              <w:t xml:space="preserve">성과와 지표, 후속 조치가 확인되고 지역·노동·안전 가치의 실현 근거가 있다.</w:t>
            </w:r>
          </w:p>
        </w:tc>
      </w:tr>
    </w:tbl>
    <w:p>
      <w:pPr>
        <w:pStyle w:val="Heading2"/>
        <w:keepNext/>
        <w:autoSpaceDE w:val="0"/>
        <w:autoSpaceDN w:val="0"/>
        <w:spacing w:after="50" w:before="220" w:line="334" w:lineRule="exact"/>
      </w:pPr>
      <w:r>
        <w:rPr>
          <w:rFonts w:ascii="맑은 고딕" w:cs="맑은 고딕" w:eastAsia="맑은 고딕" w:hAnsi="맑은 고딕"/>
          <w:b/>
          <w:bCs/>
          <w:i w:val="false"/>
          <w:iCs w:val="false"/>
          <w:sz w:val="23"/>
          <w:szCs w:val="23"/>
        </w:rPr>
        <w:t xml:space="preserve">미확인 항목과 점수 범위</w:t>
      </w:r>
    </w:p>
    <w:p>
      <w:pPr>
        <w:keepNext/>
        <w:keepLines/>
        <w:autoSpaceDE w:val="0"/>
        <w:autoSpaceDN w:val="0"/>
        <w:spacing w:after="100" w:before="0" w:line="300" w:lineRule="exact"/>
      </w:pPr>
      <w:r>
        <w:rPr>
          <w:rFonts w:ascii="맑은 고딕" w:cs="맑은 고딕" w:eastAsia="맑은 고딕" w:hAnsi="맑은 고딕"/>
          <w:b/>
          <w:bCs/>
          <w:i w:val="false"/>
          <w:iCs w:val="false"/>
          <w:color w:val="2F5597"/>
          <w:sz w:val="20"/>
          <w:szCs w:val="20"/>
        </w:rPr>
        <w:t xml:space="preserve">미확인 항목은 0점으로 처리하지 않고, 점수의 하한·상한과 정보 충족률로 함께 표시한다.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보상·근무 영역은 보상 10점과 고용·근무·복지 15점으로 나누어 기록한다. 다른 영역도 서로 다른 사실이 섞이면 세부 항목으로 나누되 배점 합계는 유지하며, 특정 사실만 확인됐다고 영역 전체를 평가하지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확인된 항목은 ‘배점 × (판정 점수 ÷ 5)’로 계산하고, 미확인 항목의 배점은 그대로 남겨 가능한 총점의 하한과 상한을 표시한다. 하한은 확인된 항목의 가중 득점 합계이며, 미확인 항목을 실제 0점으로 평가했다는 뜻이 아니다.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정보 충족률은 확인된 항목의 배점 합계가 전체 배점의 몇 %인지로 표시한다. TOP3 후보는 정보 충족률 70% 이상이어야 하고(목표 80%), 미확인 배점을 다른 영역으로 옮기지 않는다.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순위는 확인된 항목의 환산점수(확인 득점 ÷ 확인 배점 × 100)로 정한다. 종합점수 = 환산점수 × 0.7 + 블라인드 학생 선호 × 0.3이며, 기업 정보 하한·상한을 넣은 값은 불확실성의 폭으로 함께 보인다. 하한 순위와 환산점수 순위가 다르면 ‘경합’으로 표시한다.</w:t>
      </w:r>
    </w:p>
    <w:p>
      <w:pPr>
        <w:pStyle w:val="ListParagraph"/>
        <w:keepLines/>
        <w:numPr>
          <w:ilvl w:val="0"/>
          <w:numId w:val="2"/>
        </w:numPr>
        <w:autoSpaceDE w:val="0"/>
        <w:autoSpaceDN w:val="0"/>
        <w:spacing w:after="50" w:before="0" w:line="300" w:lineRule="exact"/>
      </w:pPr>
      <w:r>
        <w:rPr>
          <w:rFonts w:ascii="맑은 고딕" w:cs="맑은 고딕" w:eastAsia="맑은 고딕" w:hAnsi="맑은 고딕"/>
          <w:b w:val="false"/>
          <w:bCs w:val="false"/>
          <w:i w:val="false"/>
          <w:iCs w:val="false"/>
          <w:sz w:val="20"/>
          <w:szCs w:val="20"/>
        </w:rPr>
        <w:t xml:space="preserve">학생 조사의 선호 점수와 자료를 검증한 기업 정보 평가는 서로 다른 결과이므로, 최종 비교표에는 두 값을 각각 보여 주고 종합점수의 계산 기준을 함께 제시한다.</w:t>
      </w:r>
    </w:p>
    <w:p>
      <w:pPr>
        <w:autoSpaceDE w:val="0"/>
        <w:autoSpaceDN w:val="0"/>
        <w:spacing w:after="0" w:before="0" w:line="80" w:lineRule="exact"/>
      </w:pPr>
    </w:p>
    <w:tbl>
      <w:tblPr>
        <w:tblW w:type="dxa" w:w="986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9866"/>
      </w:tblGrid>
      <w:tr>
        <w:trPr>
          <w:cantSplit/>
        </w:trPr>
        <w:tc>
          <w:tcPr>
            <w:tcW w:type="dxa" w:w="9866"/>
            <w:shd w:fill="F2F2F2" w:color="auto" w:val="clear"/>
            <w:tcMar>
              <w:top w:type="dxa" w:w="70"/>
              <w:left w:type="dxa" w:w="140"/>
              <w:bottom w:type="dxa" w:w="70"/>
              <w:right w:type="dxa" w:w="140"/>
            </w:tcMar>
            <w:vAlign w:val="center"/>
          </w:tcPr>
          <w:p>
            <w:pPr>
              <w:autoSpaceDE w:val="0"/>
              <w:autoSpaceDN w:val="0"/>
              <w:spacing w:after="20" w:before="0" w:line="231" w:lineRule="exact"/>
              <w:jc w:val="left"/>
            </w:pPr>
            <w:r>
              <w:rPr>
                <w:rFonts w:ascii="맑은 고딕" w:cs="맑은 고딕" w:eastAsia="맑은 고딕" w:hAnsi="맑은 고딕"/>
                <w:b/>
                <w:bCs/>
                <w:i w:val="false"/>
                <w:iCs w:val="false"/>
                <w:sz w:val="17"/>
                <w:szCs w:val="17"/>
              </w:rPr>
              <w:t xml:space="preserve">계산 예시</w:t>
            </w:r>
            <w:r>
              <w:rPr>
                <w:rFonts w:ascii="맑은 고딕" w:cs="맑은 고딕" w:eastAsia="맑은 고딕" w:hAnsi="맑은 고딕"/>
                <w:b w:val="false"/>
                <w:bCs w:val="false"/>
                <w:i w:val="false"/>
                <w:iCs w:val="false"/>
                <w:sz w:val="17"/>
                <w:szCs w:val="17"/>
              </w:rPr>
              <w:t xml:space="preserve"> 보상 배점 10점 중 확인된 세부 배점 6점이 모두 3점 평가를 받으면 확인 점수는 6 × (3 ÷ 5) = 3.6점이다.</w:t>
            </w:r>
          </w:p>
          <w:p>
            <w:pPr>
              <w:autoSpaceDE w:val="0"/>
              <w:autoSpaceDN w:val="0"/>
              <w:spacing w:after="20" w:before="0" w:line="231" w:lineRule="exact"/>
              <w:jc w:val="left"/>
            </w:pPr>
            <w:r>
              <w:rPr>
                <w:rFonts w:ascii="맑은 고딕" w:cs="맑은 고딕" w:eastAsia="맑은 고딕" w:hAnsi="맑은 고딕"/>
                <w:b w:val="false"/>
                <w:bCs w:val="false"/>
                <w:i w:val="false"/>
                <w:iCs w:val="false"/>
                <w:sz w:val="17"/>
                <w:szCs w:val="17"/>
              </w:rPr>
              <w:t xml:space="preserve">미확인 배점 4점이 남으므로 이 항목의 점수 범위는 3.6~7.6점이고, 보상 항목의 정보 충족률은 60%이다. 이 항목만 본 환산점수는 3.6 ÷ 6 × 100 = 60점이다.</w:t>
            </w:r>
          </w:p>
        </w:tc>
      </w:tr>
    </w:tbl>
    <w:p>
      <w:pPr>
        <w:pStyle w:val="Heading1"/>
        <w:keepNext/>
        <w:pageBreakBefore/>
        <w:autoSpaceDE w:val="0"/>
        <w:autoSpaceDN w:val="0"/>
        <w:spacing w:after="100" w:before="0" w:line="392" w:lineRule="exact"/>
      </w:pPr>
      <w:r>
        <w:rPr>
          <w:rFonts w:ascii="맑은 고딕" w:cs="맑은 고딕" w:eastAsia="맑은 고딕" w:hAnsi="맑은 고딕"/>
          <w:b/>
          <w:bCs/>
          <w:i w:val="false"/>
          <w:iCs w:val="false"/>
          <w:color w:val="1F3864"/>
          <w:sz w:val="28"/>
          <w:szCs w:val="28"/>
        </w:rPr>
        <w:t xml:space="preserve">부록 2  주요 근거 자료</w:t>
      </w:r>
    </w:p>
    <w:p>
      <w:pPr>
        <w:keepLines/>
        <w:autoSpaceDE w:val="0"/>
        <w:autoSpaceDN w:val="0"/>
        <w:spacing w:after="80" w:before="0" w:line="270" w:lineRule="exact"/>
      </w:pPr>
      <w:r>
        <w:rPr>
          <w:rFonts w:ascii="맑은 고딕" w:cs="맑은 고딕" w:eastAsia="맑은 고딕" w:hAnsi="맑은 고딕"/>
          <w:b w:val="false"/>
          <w:bCs w:val="false"/>
          <w:i w:val="false"/>
          <w:iCs w:val="false"/>
          <w:sz w:val="18"/>
          <w:szCs w:val="18"/>
        </w:rPr>
        <w:t xml:space="preserve">자료 확인 기준일 2026년 10월 18일(제출 직전 다시 확인). 세부 수치와 채용조건은 연구 중 최신 원문으로 다시 확인한다.</w:t>
      </w:r>
    </w:p>
    <w:p>
      <w:pPr>
        <w:keepLines/>
        <w:autoSpaceDE w:val="0"/>
        <w:autoSpaceDN w:val="0"/>
        <w:spacing w:after="80" w:before="0" w:line="270" w:lineRule="exact"/>
      </w:pPr>
      <w:r>
        <w:rPr>
          <w:rFonts w:ascii="맑은 고딕" w:cs="맑은 고딕" w:eastAsia="맑은 고딕" w:hAnsi="맑은 고딕"/>
          <w:b w:val="false"/>
          <w:bCs w:val="false"/>
          <w:i w:val="false"/>
          <w:iCs w:val="false"/>
          <w:sz w:val="18"/>
          <w:szCs w:val="18"/>
        </w:rPr>
        <w:t xml:space="preserve">기업 홈페이지는 사업·채용 자료를 찾는 경로로 활용하며, 현재 모집과 과거 채용 사례, 확인되지 않은 처우를 구분해 표시한다.</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 </w:t>
      </w:r>
      <w:r>
        <w:rPr>
          <w:rFonts w:ascii="맑은 고딕" w:cs="맑은 고딕" w:eastAsia="맑은 고딕" w:hAnsi="맑은 고딕"/>
          <w:b/>
          <w:bCs/>
          <w:i w:val="false"/>
          <w:iCs w:val="false"/>
          <w:sz w:val="17"/>
          <w:szCs w:val="17"/>
        </w:rPr>
        <w:t xml:space="preserve">부산대 학생성공개발원 모집 연장 공고</w:t>
      </w:r>
      <w:r>
        <w:rPr>
          <w:rFonts w:ascii="맑은 고딕" w:cs="맑은 고딕" w:eastAsia="맑은 고딕" w:hAnsi="맑은 고딕"/>
          <w:b w:val="false"/>
          <w:bCs w:val="false"/>
          <w:i w:val="false"/>
          <w:iCs w:val="false"/>
          <w:sz w:val="17"/>
          <w:szCs w:val="17"/>
        </w:rPr>
        <w:t xml:space="preserve">  신청 마감 2026. 10. 26.(월) 16:00, 1차 결과 10. 28., 결과보고서 11. 18. 12:00, 2차 결과 11. 20., 발표대회 11. 30.(예정)</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https://job.pusan.ac.kr/ko/notice/notice/view/204367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 </w:t>
      </w:r>
      <w:r>
        <w:rPr>
          <w:rFonts w:ascii="맑은 고딕" w:cs="맑은 고딕" w:eastAsia="맑은 고딕" w:hAnsi="맑은 고딕"/>
          <w:b/>
          <w:bCs/>
          <w:i w:val="false"/>
          <w:iCs w:val="false"/>
          <w:sz w:val="17"/>
          <w:szCs w:val="17"/>
        </w:rPr>
        <w:t xml:space="preserve">부산대 공식 공모전 안내(모집연장판)</w:t>
      </w:r>
      <w:r>
        <w:rPr>
          <w:rFonts w:ascii="맑은 고딕" w:cs="맑은 고딕" w:eastAsia="맑은 고딕" w:hAnsi="맑은 고딕"/>
          <w:b w:val="false"/>
          <w:bCs w:val="false"/>
          <w:i w:val="false"/>
          <w:iCs w:val="false"/>
          <w:sz w:val="17"/>
          <w:szCs w:val="17"/>
        </w:rPr>
        <w:t xml:space="preserve">  2026년 10월 12일 생성, 기업 선정 자격(‘부울경 소재, 대기업 및 공기업 제외’), 분석 항목 14개, 선정기준·심사 절차, 연장 일정</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https://job.pusan.ac.kr/attachment/download/1588088/%28%EB%AA%A8%EC%A7%91%EC%97%B0%EC%9E%A5%29+%EA%B3%B5%EB%AA%A8%EC%A0%84+%EC%95%88%EB%82%B4.pdf</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 </w:t>
      </w:r>
      <w:r>
        <w:rPr>
          <w:rFonts w:ascii="맑은 고딕" w:cs="맑은 고딕" w:eastAsia="맑은 고딕" w:hAnsi="맑은 고딕"/>
          <w:b/>
          <w:bCs/>
          <w:i w:val="false"/>
          <w:iCs w:val="false"/>
          <w:sz w:val="17"/>
          <w:szCs w:val="17"/>
        </w:rPr>
        <w:t xml:space="preserve">주최 제공 중견기업 참고목록</w:t>
      </w:r>
      <w:r>
        <w:rPr>
          <w:rFonts w:ascii="맑은 고딕" w:cs="맑은 고딕" w:eastAsia="맑은 고딕" w:hAnsi="맑은 고딕"/>
          <w:b w:val="false"/>
          <w:bCs w:val="false"/>
          <w:i w:val="false"/>
          <w:iCs w:val="false"/>
          <w:sz w:val="17"/>
          <w:szCs w:val="17"/>
        </w:rPr>
        <w:t xml:space="preserve">  60개 중견기업 목록, 최초 조사 대상 참고</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https://job.pusan.ac.kr/attachment/download/1584200/%28%EC%B0%B8%EA%B3%A0%29+%EC%A4%91%EA%B2%AC%EA%B8%B0%EC%97%85%EB%A6%AC%EC%8A%A4%ED%8A%B8.xlsx</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[4] </w:t>
      </w:r>
      <w:r>
        <w:rPr>
          <w:rFonts w:ascii="맑은 고딕" w:cs="맑은 고딕" w:eastAsia="맑은 고딕" w:hAnsi="맑은 고딕"/>
          <w:b/>
          <w:bCs/>
          <w:i w:val="false"/>
          <w:iCs w:val="false"/>
          <w:sz w:val="17"/>
          <w:szCs w:val="17"/>
        </w:rPr>
        <w:t xml:space="preserve">부산대 공식 결과보고서 양식</w:t>
      </w:r>
      <w:r>
        <w:rPr>
          <w:rFonts w:ascii="맑은 고딕" w:cs="맑은 고딕" w:eastAsia="맑은 고딕" w:hAnsi="맑은 고딕"/>
          <w:b w:val="false"/>
          <w:bCs w:val="false"/>
          <w:i w:val="false"/>
          <w:iCs w:val="false"/>
          <w:sz w:val="17"/>
          <w:szCs w:val="17"/>
        </w:rPr>
        <w:t xml:space="preserve">  기업 10개 종합 비교표(성장성·기술력·직무매력·근무환경·글로벌·적합성)와 TOP 3 선정란</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https://job.pusan.ac.kr/attachment/download/1583909/%EB%B6%99%EC%9E%84+3.+%EA%B2%B0%EA%B3%BC%EB%B3%B4%EA%B3%A0%EC%84%9C+%EC%96%91%EC%8B%9D.docx</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[5] </w:t>
      </w:r>
      <w:r>
        <w:rPr>
          <w:rFonts w:ascii="맑은 고딕" w:cs="맑은 고딕" w:eastAsia="맑은 고딕" w:hAnsi="맑은 고딕"/>
          <w:b/>
          <w:bCs/>
          <w:i w:val="false"/>
          <w:iCs w:val="false"/>
          <w:sz w:val="17"/>
          <w:szCs w:val="17"/>
        </w:rPr>
        <w:t xml:space="preserve">인크루트 「2026 대학생이 일하고 싶은 기업」</w:t>
      </w:r>
      <w:r>
        <w:rPr>
          <w:rFonts w:ascii="맑은 고딕" w:cs="맑은 고딕" w:eastAsia="맑은 고딕" w:hAnsi="맑은 고딕"/>
          <w:b w:val="false"/>
          <w:bCs w:val="false"/>
          <w:i w:val="false"/>
          <w:iCs w:val="false"/>
          <w:sz w:val="17"/>
          <w:szCs w:val="17"/>
        </w:rPr>
        <w:t xml:space="preserve">  2026년 7월 28일 게시(언론 공개 7월 27일), 150개사 대상, 비교기업 10곳의 선정 근거</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https://info.incruit.com/pr/report_view_mobile.asp?newsno=438324</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[6] </w:t>
      </w:r>
      <w:r>
        <w:rPr>
          <w:rFonts w:ascii="맑은 고딕" w:cs="맑은 고딕" w:eastAsia="맑은 고딕" w:hAnsi="맑은 고딕"/>
          <w:b/>
          <w:bCs/>
          <w:i w:val="false"/>
          <w:iCs w:val="false"/>
          <w:sz w:val="17"/>
          <w:szCs w:val="17"/>
        </w:rPr>
        <w:t xml:space="preserve">지엠비코리아 공정관리·제조기술보전 신입 채용(사람인)</w:t>
      </w:r>
      <w:r>
        <w:rPr>
          <w:rFonts w:ascii="맑은 고딕" w:cs="맑은 고딕" w:eastAsia="맑은 고딕" w:hAnsi="맑은 고딕"/>
          <w:b w:val="false"/>
          <w:bCs w:val="false"/>
          <w:i w:val="false"/>
          <w:iCs w:val="false"/>
          <w:sz w:val="17"/>
          <w:szCs w:val="17"/>
        </w:rPr>
        <w:t xml:space="preserve">  2026년 10월 13~26일 접수, 학사 이상 공학계열, 6개월 채용연계형 인턴, 창원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https://www.saramin.co.kr/zf_user/jobs/relay/view?rec_idx=55275602</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[7] </w:t>
      </w:r>
      <w:r>
        <w:rPr>
          <w:rFonts w:ascii="맑은 고딕" w:cs="맑은 고딕" w:eastAsia="맑은 고딕" w:hAnsi="맑은 고딕"/>
          <w:b/>
          <w:bCs/>
          <w:i w:val="false"/>
          <w:iCs w:val="false"/>
          <w:sz w:val="17"/>
          <w:szCs w:val="17"/>
        </w:rPr>
        <w:t xml:space="preserve">태광후지킨 생산기술 신입·경력 채용(사람인)</w:t>
      </w:r>
      <w:r>
        <w:rPr>
          <w:rFonts w:ascii="맑은 고딕" w:cs="맑은 고딕" w:eastAsia="맑은 고딕" w:hAnsi="맑은 고딕"/>
          <w:b w:val="false"/>
          <w:bCs w:val="false"/>
          <w:i w:val="false"/>
          <w:iCs w:val="false"/>
          <w:sz w:val="17"/>
          <w:szCs w:val="17"/>
        </w:rPr>
        <w:t xml:space="preserve">  2026년 10월 15일~12월 14일 접수, 4년제 대졸 이상·OPIc IH 이상, 부산 강서구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https://www.saramin.co.kr/zf_user/jobs/relay/view?rec_idx=55295780</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[8] </w:t>
      </w:r>
      <w:r>
        <w:rPr>
          <w:rFonts w:ascii="맑은 고딕" w:cs="맑은 고딕" w:eastAsia="맑은 고딕" w:hAnsi="맑은 고딕"/>
          <w:b/>
          <w:bCs/>
          <w:i w:val="false"/>
          <w:iCs w:val="false"/>
          <w:sz w:val="17"/>
          <w:szCs w:val="17"/>
        </w:rPr>
        <w:t xml:space="preserve">경동도시가스 2026년 1분기 보고서</w:t>
      </w:r>
      <w:r>
        <w:rPr>
          <w:rFonts w:ascii="맑은 고딕" w:cs="맑은 고딕" w:eastAsia="맑은 고딕" w:hAnsi="맑은 고딕"/>
          <w:b w:val="false"/>
          <w:bCs w:val="false"/>
          <w:i w:val="false"/>
          <w:iCs w:val="false"/>
          <w:sz w:val="17"/>
          <w:szCs w:val="17"/>
        </w:rPr>
        <w:t xml:space="preserve">  울산 본점, 사업과 기업 분류</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https://dart.fss.or.kr/dsaf001/main.do?rcpNo=20260515000050</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[9] </w:t>
      </w:r>
      <w:r>
        <w:rPr>
          <w:rFonts w:ascii="맑은 고딕" w:cs="맑은 고딕" w:eastAsia="맑은 고딕" w:hAnsi="맑은 고딕"/>
          <w:b/>
          <w:bCs/>
          <w:i w:val="false"/>
          <w:iCs w:val="false"/>
          <w:sz w:val="17"/>
          <w:szCs w:val="17"/>
        </w:rPr>
        <w:t xml:space="preserve">부산대 경동도시가스 추천채용 안내</w:t>
      </w:r>
      <w:r>
        <w:rPr>
          <w:rFonts w:ascii="맑은 고딕" w:cs="맑은 고딕" w:eastAsia="맑은 고딕" w:hAnsi="맑은 고딕"/>
          <w:b w:val="false"/>
          <w:bCs w:val="false"/>
          <w:i w:val="false"/>
          <w:iCs w:val="false"/>
          <w:sz w:val="17"/>
          <w:szCs w:val="17"/>
        </w:rPr>
        <w:t xml:space="preserve">  2026년 6월 12일 게시, 안전기획·기술직 정규직, 울산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https://aerospace.pusan.ac.kr/bbs/aerospace/238/1443169/artclView.do</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[10] </w:t>
      </w:r>
      <w:r>
        <w:rPr>
          <w:rFonts w:ascii="맑은 고딕" w:cs="맑은 고딕" w:eastAsia="맑은 고딕" w:hAnsi="맑은 고딕"/>
          <w:b/>
          <w:bCs/>
          <w:i w:val="false"/>
          <w:iCs w:val="false"/>
          <w:sz w:val="17"/>
          <w:szCs w:val="17"/>
        </w:rPr>
        <w:t xml:space="preserve">파나시아 정보전략팀 정보보안 신입·경력 채용(사람인)</w:t>
      </w:r>
      <w:r>
        <w:rPr>
          <w:rFonts w:ascii="맑은 고딕" w:cs="맑은 고딕" w:eastAsia="맑은 고딕" w:hAnsi="맑은 고딕"/>
          <w:b w:val="false"/>
          <w:bCs w:val="false"/>
          <w:i w:val="false"/>
          <w:iCs w:val="false"/>
          <w:sz w:val="17"/>
          <w:szCs w:val="17"/>
        </w:rPr>
        <w:t xml:space="preserve">  2026년 2월 5~18일 접수, 경력무관(신입 포함)·4년제 대졸 이상 정규직, 부산 강서구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https://www.saramin.co.kr/zf_user/jobs/view?rec_idx=53022495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[11] </w:t>
      </w:r>
      <w:r>
        <w:rPr>
          <w:rFonts w:ascii="맑은 고딕" w:cs="맑은 고딕" w:eastAsia="맑은 고딕" w:hAnsi="맑은 고딕"/>
          <w:b/>
          <w:bCs/>
          <w:i w:val="false"/>
          <w:iCs w:val="false"/>
          <w:sz w:val="17"/>
          <w:szCs w:val="17"/>
        </w:rPr>
        <w:t xml:space="preserve">부산대 TKG태광 추천채용 안내</w:t>
      </w:r>
      <w:r>
        <w:rPr>
          <w:rFonts w:ascii="맑은 고딕" w:cs="맑은 고딕" w:eastAsia="맑은 고딕" w:hAnsi="맑은 고딕"/>
          <w:b w:val="false"/>
          <w:bCs w:val="false"/>
          <w:i w:val="false"/>
          <w:iCs w:val="false"/>
          <w:sz w:val="17"/>
          <w:szCs w:val="17"/>
        </w:rPr>
        <w:t xml:space="preserve">  2026년 1월 30일 게시, 김해 근무, Costing·생산계획·IE·정보전략 등 10개 직무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https://im.pusan.ac.kr/bbs/cse/2616/1756250/artclView.do</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[12] </w:t>
      </w:r>
      <w:r>
        <w:rPr>
          <w:rFonts w:ascii="맑은 고딕" w:cs="맑은 고딕" w:eastAsia="맑은 고딕" w:hAnsi="맑은 고딕"/>
          <w:b/>
          <w:bCs/>
          <w:i w:val="false"/>
          <w:iCs w:val="false"/>
          <w:sz w:val="17"/>
          <w:szCs w:val="17"/>
        </w:rPr>
        <w:t xml:space="preserve">TKG태광 공개매수설명서</w:t>
      </w:r>
      <w:r>
        <w:rPr>
          <w:rFonts w:ascii="맑은 고딕" w:cs="맑은 고딕" w:eastAsia="맑은 고딕" w:hAnsi="맑은 고딕"/>
          <w:b w:val="false"/>
          <w:bCs w:val="false"/>
          <w:i w:val="false"/>
          <w:iCs w:val="false"/>
          <w:sz w:val="17"/>
          <w:szCs w:val="17"/>
        </w:rPr>
        <w:t xml:space="preserve">  2026년 3월 31일 공시, 계열사 TKG애강의 자진 상장폐지를 위한 공개매수, 공개매수자 TKG태광의 2023~2025년 요약 재무정보. 2차 공개매수(8. 31.~9. 19.) 결과 TKG태광 지분 82.45%(9. 22. 결과보고서)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https://kind.krx.co.kr/external/2026/03/31/000010/20260331000049/00652.htm</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[13] </w:t>
      </w:r>
      <w:r>
        <w:rPr>
          <w:rFonts w:ascii="맑은 고딕" w:cs="맑은 고딕" w:eastAsia="맑은 고딕" w:hAnsi="맑은 고딕"/>
          <w:b/>
          <w:bCs/>
          <w:i w:val="false"/>
          <w:iCs w:val="false"/>
          <w:sz w:val="17"/>
          <w:szCs w:val="17"/>
        </w:rPr>
        <w:t xml:space="preserve">비에이치아이(BHI) 신입 및 경력직 채용(잡코리아)</w:t>
      </w:r>
      <w:r>
        <w:rPr>
          <w:rFonts w:ascii="맑은 고딕" w:cs="맑은 고딕" w:eastAsia="맑은 고딕" w:hAnsi="맑은 고딕"/>
          <w:b w:val="false"/>
          <w:bCs w:val="false"/>
          <w:i w:val="false"/>
          <w:iCs w:val="false"/>
          <w:sz w:val="17"/>
          <w:szCs w:val="17"/>
        </w:rPr>
        <w:t xml:space="preserve">  2026년 8월 21일 게시(10월 20일 마감), 대졸 이상 정규직, 설계·토목·구매 등 신입 포함, 함안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https://www.jobkorea.co.kr/Recruit/GI_Read/49823774</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[14] </w:t>
      </w:r>
      <w:r>
        <w:rPr>
          <w:rFonts w:ascii="맑은 고딕" w:cs="맑은 고딕" w:eastAsia="맑은 고딕" w:hAnsi="맑은 고딕"/>
          <w:b/>
          <w:bCs/>
          <w:i w:val="false"/>
          <w:iCs w:val="false"/>
          <w:sz w:val="17"/>
          <w:szCs w:val="17"/>
        </w:rPr>
        <w:t xml:space="preserve">오토닉스 관리회계 담당자 신입 채용(링커리어 재게시)</w:t>
      </w:r>
      <w:r>
        <w:rPr>
          <w:rFonts w:ascii="맑은 고딕" w:cs="맑은 고딕" w:eastAsia="맑은 고딕" w:hAnsi="맑은 고딕"/>
          <w:b w:val="false"/>
          <w:bCs w:val="false"/>
          <w:i w:val="false"/>
          <w:iCs w:val="false"/>
          <w:sz w:val="17"/>
          <w:szCs w:val="17"/>
        </w:rPr>
        <w:t xml:space="preserve">  2026년 6월 23일 게시, 부산 해운대구 본사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https://linkareer.com/activity/330322</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[15] </w:t>
      </w:r>
      <w:r>
        <w:rPr>
          <w:rFonts w:ascii="맑은 고딕" w:cs="맑은 고딕" w:eastAsia="맑은 고딕" w:hAnsi="맑은 고딕"/>
          <w:b/>
          <w:bCs/>
          <w:i w:val="false"/>
          <w:iCs w:val="false"/>
          <w:sz w:val="17"/>
          <w:szCs w:val="17"/>
        </w:rPr>
        <w:t xml:space="preserve">동화엔텍 공식 홈페이지</w:t>
      </w:r>
      <w:r>
        <w:rPr>
          <w:rFonts w:ascii="맑은 고딕" w:cs="맑은 고딕" w:eastAsia="맑은 고딕" w:hAnsi="맑은 고딕"/>
          <w:b w:val="false"/>
          <w:bCs w:val="false"/>
          <w:i w:val="false"/>
          <w:iCs w:val="false"/>
          <w:sz w:val="17"/>
          <w:szCs w:val="17"/>
        </w:rPr>
        <w:t xml:space="preserve">  열교환기·조선·에너지 사업, ESG·채용 조사 경로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https://www.dh.co.kr/</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[16] </w:t>
      </w:r>
      <w:r>
        <w:rPr>
          <w:rFonts w:ascii="맑은 고딕" w:cs="맑은 고딕" w:eastAsia="맑은 고딕" w:hAnsi="맑은 고딕"/>
          <w:b/>
          <w:bCs/>
          <w:i w:val="false"/>
          <w:iCs w:val="false"/>
          <w:sz w:val="17"/>
          <w:szCs w:val="17"/>
        </w:rPr>
        <w:t xml:space="preserve">넥센타이어 2025년 사업보고서</w:t>
      </w:r>
      <w:r>
        <w:rPr>
          <w:rFonts w:ascii="맑은 고딕" w:cs="맑은 고딕" w:eastAsia="맑은 고딕" w:hAnsi="맑은 고딕"/>
          <w:b w:val="false"/>
          <w:bCs w:val="false"/>
          <w:i w:val="false"/>
          <w:iCs w:val="false"/>
          <w:sz w:val="17"/>
          <w:szCs w:val="17"/>
        </w:rPr>
        <w:t xml:space="preserve">  양산 본점, 중견기업 분류, 해외사업과 재무 분석</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https://dart.fss.or.kr/dsaf001/main.do?rcpNo=20260318001435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[17] </w:t>
      </w:r>
      <w:r>
        <w:rPr>
          <w:rFonts w:ascii="맑은 고딕" w:cs="맑은 고딕" w:eastAsia="맑은 고딕" w:hAnsi="맑은 고딕"/>
          <w:b/>
          <w:bCs/>
          <w:i w:val="false"/>
          <w:iCs w:val="false"/>
          <w:sz w:val="17"/>
          <w:szCs w:val="17"/>
        </w:rPr>
        <w:t xml:space="preserve">해성디에스 공식 신입 채용공고</w:t>
      </w:r>
      <w:r>
        <w:rPr>
          <w:rFonts w:ascii="맑은 고딕" w:cs="맑은 고딕" w:eastAsia="맑은 고딕" w:hAnsi="맑은 고딕"/>
          <w:b w:val="false"/>
          <w:bCs w:val="false"/>
          <w:i w:val="false"/>
          <w:iCs w:val="false"/>
          <w:sz w:val="17"/>
          <w:szCs w:val="17"/>
        </w:rPr>
        <w:t xml:space="preserve">  2026년 1월 5~19일 접수, 연구(개발·기술) 창원·해외영업 서울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https://haesunggroup.select-in.co.kr/recruit/apply/iframeRecruitContent?comp_idx=145&amp;recruit_idx=797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[18] </w:t>
      </w:r>
      <w:r>
        <w:rPr>
          <w:rFonts w:ascii="맑은 고딕" w:cs="맑은 고딕" w:eastAsia="맑은 고딕" w:hAnsi="맑은 고딕"/>
          <w:b/>
          <w:bCs/>
          <w:i w:val="false"/>
          <w:iCs w:val="false"/>
          <w:sz w:val="17"/>
          <w:szCs w:val="17"/>
        </w:rPr>
        <w:t xml:space="preserve">넥센타이어 2025년 하반기 신입사원 공개채용(대학 게시판 게재본)</w:t>
      </w:r>
      <w:r>
        <w:rPr>
          <w:rFonts w:ascii="맑은 고딕" w:cs="맑은 고딕" w:eastAsia="맑은 고딕" w:hAnsi="맑은 고딕"/>
          <w:b w:val="false"/>
          <w:bCs w:val="false"/>
          <w:i w:val="false"/>
          <w:iCs w:val="false"/>
          <w:sz w:val="17"/>
          <w:szCs w:val="17"/>
        </w:rPr>
        <w:t xml:space="preserve">  2025년 11월 18~30일 접수, 학사 이상, 생산관리(양산·창녕)·공무(창녕)·성능평가(양산)</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https://www.ut.ac.kr/cop/bbs/BBSMSTR_000000000173/selectBoardArticle.do?nttId=1084005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[19] </w:t>
      </w:r>
      <w:r>
        <w:rPr>
          <w:rFonts w:ascii="맑은 고딕" w:cs="맑은 고딕" w:eastAsia="맑은 고딕" w:hAnsi="맑은 고딕"/>
          <w:b/>
          <w:bCs/>
          <w:i w:val="false"/>
          <w:iCs w:val="false"/>
          <w:sz w:val="17"/>
          <w:szCs w:val="17"/>
        </w:rPr>
        <w:t xml:space="preserve">해성디에스 2025년 사업보고서</w:t>
      </w:r>
      <w:r>
        <w:rPr>
          <w:rFonts w:ascii="맑은 고딕" w:cs="맑은 고딕" w:eastAsia="맑은 고딕" w:hAnsi="맑은 고딕"/>
          <w:b w:val="false"/>
          <w:bCs w:val="false"/>
          <w:i w:val="false"/>
          <w:iCs w:val="false"/>
          <w:sz w:val="17"/>
          <w:szCs w:val="17"/>
        </w:rPr>
        <w:t xml:space="preserve">  본점 창원(공시상 본사 주소 서울 강남), 기업 분류·사업 분석</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https://dart.fss.or.kr/dsaf001/main.do?rcpNo=20260318001527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[20] </w:t>
      </w:r>
      <w:r>
        <w:rPr>
          <w:rFonts w:ascii="맑은 고딕" w:cs="맑은 고딕" w:eastAsia="맑은 고딕" w:hAnsi="맑은 고딕"/>
          <w:b/>
          <w:bCs/>
          <w:i w:val="false"/>
          <w:iCs w:val="false"/>
          <w:sz w:val="17"/>
          <w:szCs w:val="17"/>
        </w:rPr>
        <w:t xml:space="preserve">부산대 공식 연구계획서 양식</w:t>
      </w:r>
      <w:r>
        <w:rPr>
          <w:rFonts w:ascii="맑은 고딕" w:cs="맑은 고딕" w:eastAsia="맑은 고딕" w:hAnsi="맑은 고딕"/>
          <w:b w:val="false"/>
          <w:bCs w:val="false"/>
          <w:i w:val="false"/>
          <w:iCs w:val="false"/>
          <w:sz w:val="17"/>
          <w:szCs w:val="17"/>
        </w:rPr>
        <w:t xml:space="preserve">  팀 구성, 연구개요, 배경·목적, 추진계획, 기업선정 현황</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https://job.pusan.ac.kr/attachment/download/1583908/%EB%B6%99%EC%9E%84+2.+%EC%97%B0%EA%B5%AC%EA%B3%84%ED%9A%8D%EC%84%9C.docx</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[21] </w:t>
      </w:r>
      <w:r>
        <w:rPr>
          <w:rFonts w:ascii="맑은 고딕" w:cs="맑은 고딕" w:eastAsia="맑은 고딕" w:hAnsi="맑은 고딕"/>
          <w:b/>
          <w:bCs/>
          <w:i w:val="false"/>
          <w:iCs w:val="false"/>
          <w:sz w:val="17"/>
          <w:szCs w:val="17"/>
        </w:rPr>
        <w:t xml:space="preserve">오토닉스 공식 컨트롤러 제품 안내</w:t>
      </w:r>
      <w:r>
        <w:rPr>
          <w:rFonts w:ascii="맑은 고딕" w:cs="맑은 고딕" w:eastAsia="맑은 고딕" w:hAnsi="맑은 고딕"/>
          <w:b w:val="false"/>
          <w:bCs w:val="false"/>
          <w:i w:val="false"/>
          <w:iCs w:val="false"/>
          <w:sz w:val="17"/>
          <w:szCs w:val="17"/>
        </w:rPr>
        <w:t xml:space="preserve">  센서·제어 과제의 공개 제품 자료 참고 경로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https://www.autonics.com/kr/product/class/Controllers</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[22] </w:t>
      </w:r>
      <w:r>
        <w:rPr>
          <w:rFonts w:ascii="맑은 고딕" w:cs="맑은 고딕" w:eastAsia="맑은 고딕" w:hAnsi="맑은 고딕"/>
          <w:b/>
          <w:bCs/>
          <w:i w:val="false"/>
          <w:iCs w:val="false"/>
          <w:sz w:val="17"/>
          <w:szCs w:val="17"/>
        </w:rPr>
        <w:t xml:space="preserve">부산대 고분자공학과 게시판 「[안내] 2026학년도 ‘가장 일하고 싶은 지역기업 TOP10’ 공모전」</w:t>
      </w:r>
      <w:r>
        <w:rPr>
          <w:rFonts w:ascii="맑은 고딕" w:cs="맑은 고딕" w:eastAsia="맑은 고딕" w:hAnsi="맑은 고딕"/>
          <w:b w:val="false"/>
          <w:bCs w:val="false"/>
          <w:i w:val="false"/>
          <w:iCs w:val="false"/>
          <w:sz w:val="17"/>
          <w:szCs w:val="17"/>
        </w:rPr>
        <w:t xml:space="preserve">  2026년 9월 23일 게시(학생성공개발원 공문 전달), 공모 목적·제출 방법·백서 공개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https://polymer.pusan.ac.kr/bbs/polymer/452/1464088/artclView.do</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[23] </w:t>
      </w:r>
      <w:r>
        <w:rPr>
          <w:rFonts w:ascii="맑은 고딕" w:cs="맑은 고딕" w:eastAsia="맑은 고딕" w:hAnsi="맑은 고딕"/>
          <w:b/>
          <w:bCs/>
          <w:i w:val="false"/>
          <w:iCs w:val="false"/>
          <w:sz w:val="17"/>
          <w:szCs w:val="17"/>
        </w:rPr>
        <w:t xml:space="preserve">동남지방통계청(현 동남지방데이터청) 「2024년 연간 동남권 인구이동통계」</w:t>
      </w:r>
      <w:r>
        <w:rPr>
          <w:rFonts w:ascii="맑은 고딕" w:cs="맑은 고딕" w:eastAsia="맑은 고딕" w:hAnsi="맑은 고딕"/>
          <w:b w:val="false"/>
          <w:bCs w:val="false"/>
          <w:i w:val="false"/>
          <w:iCs w:val="false"/>
          <w:sz w:val="17"/>
          <w:szCs w:val="17"/>
        </w:rPr>
        <w:t xml:space="preserve">  2025년 2월 11일 게시, 동남권 순유출 규모와 수도권 전출 사유</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https://mods.go.kr/board.es?mid=a60301010100&amp;bid=11802&amp;list_no=435034&amp;act=view&amp;mainXml=Y</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[24] </w:t>
      </w:r>
      <w:r>
        <w:rPr>
          <w:rFonts w:ascii="맑은 고딕" w:cs="맑은 고딕" w:eastAsia="맑은 고딕" w:hAnsi="맑은 고딕"/>
          <w:b/>
          <w:bCs/>
          <w:i w:val="false"/>
          <w:iCs w:val="false"/>
          <w:sz w:val="17"/>
          <w:szCs w:val="17"/>
        </w:rPr>
        <w:t xml:space="preserve">국회미래연구원 「청년의 지리적, 사회적 이동: 현황과 결과」</w:t>
      </w:r>
      <w:r>
        <w:rPr>
          <w:rFonts w:ascii="맑은 고딕" w:cs="맑은 고딕" w:eastAsia="맑은 고딕" w:hAnsi="맑은 고딕"/>
          <w:b w:val="false"/>
          <w:bCs w:val="false"/>
          <w:i w:val="false"/>
          <w:iCs w:val="false"/>
          <w:sz w:val="17"/>
          <w:szCs w:val="17"/>
        </w:rPr>
        <w:t xml:space="preserve">  2026년 7월, 비수도권 대학 졸업생의 수도권 거주 비율(한국교육신문 보도)</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https://hangyo.com/news/article.html?no=108677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[25] </w:t>
      </w:r>
      <w:r>
        <w:rPr>
          <w:rFonts w:ascii="맑은 고딕" w:cs="맑은 고딕" w:eastAsia="맑은 고딕" w:hAnsi="맑은 고딕"/>
          <w:b/>
          <w:bCs/>
          <w:i w:val="false"/>
          <w:iCs w:val="false"/>
          <w:sz w:val="17"/>
          <w:szCs w:val="17"/>
        </w:rPr>
        <w:t xml:space="preserve">한국교육개발원 대학생 지역 정주 의향 분석</w:t>
      </w:r>
      <w:r>
        <w:rPr>
          <w:rFonts w:ascii="맑은 고딕" w:cs="맑은 고딕" w:eastAsia="맑은 고딕" w:hAnsi="맑은 고딕"/>
          <w:b w:val="false"/>
          <w:bCs w:val="false"/>
          <w:i w:val="false"/>
          <w:iCs w:val="false"/>
          <w:sz w:val="17"/>
          <w:szCs w:val="17"/>
        </w:rPr>
        <w:t xml:space="preserve">  2026년 7월 23일 보도, 권역별 정주 의향(뉴시스)</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https://www.newsis.com/view/NISX20260723_0003720081</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[26] </w:t>
      </w:r>
      <w:r>
        <w:rPr>
          <w:rFonts w:ascii="맑은 고딕" w:cs="맑은 고딕" w:eastAsia="맑은 고딕" w:hAnsi="맑은 고딕"/>
          <w:b/>
          <w:bCs/>
          <w:i w:val="false"/>
          <w:iCs w:val="false"/>
          <w:sz w:val="17"/>
          <w:szCs w:val="17"/>
        </w:rPr>
        <w:t xml:space="preserve">잡코리아 「2026 기업 선호도 리포트」</w:t>
      </w:r>
      <w:r>
        <w:rPr>
          <w:rFonts w:ascii="맑은 고딕" w:cs="맑은 고딕" w:eastAsia="맑은 고딕" w:hAnsi="맑은 고딕"/>
          <w:b w:val="false"/>
          <w:bCs w:val="false"/>
          <w:i w:val="false"/>
          <w:iCs w:val="false"/>
          <w:sz w:val="17"/>
          <w:szCs w:val="17"/>
        </w:rPr>
        <w:t xml:space="preserve">  2026년 6월 9일, 구직자 3,287명의 기업 선택 이유(한경 잡앤조이 보도)</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https://magazine.hankyung.com/job-joy/article/202606095076d</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[27] </w:t>
      </w:r>
      <w:r>
        <w:rPr>
          <w:rFonts w:ascii="맑은 고딕" w:cs="맑은 고딕" w:eastAsia="맑은 고딕" w:hAnsi="맑은 고딕"/>
          <w:b/>
          <w:bCs/>
          <w:i w:val="false"/>
          <w:iCs w:val="false"/>
          <w:sz w:val="17"/>
          <w:szCs w:val="17"/>
        </w:rPr>
        <w:t xml:space="preserve">진학사 캐치 「2025 올해의 기업」 조사</w:t>
      </w:r>
      <w:r>
        <w:rPr>
          <w:rFonts w:ascii="맑은 고딕" w:cs="맑은 고딕" w:eastAsia="맑은 고딕" w:hAnsi="맑은 고딕"/>
          <w:b w:val="false"/>
          <w:bCs w:val="false"/>
          <w:i w:val="false"/>
          <w:iCs w:val="false"/>
          <w:sz w:val="17"/>
          <w:szCs w:val="17"/>
        </w:rPr>
        <w:t xml:space="preserve">  구직자·직장인 3,079명, 2025년 12월 13일 보도(한국경제)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https://www.hankyung.com/article/2025121316857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[28] </w:t>
      </w:r>
      <w:r>
        <w:rPr>
          <w:rFonts w:ascii="맑은 고딕" w:cs="맑은 고딕" w:eastAsia="맑은 고딕" w:hAnsi="맑은 고딕"/>
          <w:b/>
          <w:bCs/>
          <w:i w:val="false"/>
          <w:iCs w:val="false"/>
          <w:sz w:val="17"/>
          <w:szCs w:val="17"/>
        </w:rPr>
        <w:t xml:space="preserve">고용노동부 「2027년 청년일자리 강소기업 선정 신청 공고문」(공고 제2026-428호)</w:t>
      </w:r>
      <w:r>
        <w:rPr>
          <w:rFonts w:ascii="맑은 고딕" w:cs="맑은 고딕" w:eastAsia="맑은 고딕" w:hAnsi="맑은 고딕"/>
          <w:b w:val="false"/>
          <w:bCs w:val="false"/>
          <w:i w:val="false"/>
          <w:iCs w:val="false"/>
          <w:sz w:val="17"/>
          <w:szCs w:val="17"/>
        </w:rPr>
        <w:t xml:space="preserve">  2026년 9월 4일, 결격요건(체불사업주 명단공개, 2년 내 산재 발생건수 공표·부당해고 판정 확정·직장 내 괴롭힘 처벌 등)과 평가 영역(임금 등 보수 25·고용안정 20·일생활균형 20 등)</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https://www.moel.go.kr/news/notice/noticeView.do?bbs_seq=20260900193</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[29] </w:t>
      </w:r>
      <w:r>
        <w:rPr>
          <w:rFonts w:ascii="맑은 고딕" w:cs="맑은 고딕" w:eastAsia="맑은 고딕" w:hAnsi="맑은 고딕"/>
          <w:b/>
          <w:bCs/>
          <w:i w:val="false"/>
          <w:iCs w:val="false"/>
          <w:sz w:val="17"/>
          <w:szCs w:val="17"/>
        </w:rPr>
        <w:t xml:space="preserve">부산광역시 「청끌기업」 선정 보도자료</w:t>
      </w:r>
      <w:r>
        <w:rPr>
          <w:rFonts w:ascii="맑은 고딕" w:cs="맑은 고딕" w:eastAsia="맑은 고딕" w:hAnsi="맑은 고딕"/>
          <w:b w:val="false"/>
          <w:bCs w:val="false"/>
          <w:i w:val="false"/>
          <w:iCs w:val="false"/>
          <w:sz w:val="17"/>
          <w:szCs w:val="17"/>
        </w:rPr>
        <w:t xml:space="preserve">  2026년 3월 26일, 「부산 청년이 직접 뽑은 ‘2026년 청끌기업’ 120개사 선정」(급여·복지·워라밸·미래)</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https://www.busan.go.kr/nbtnewsBU/1724328</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[30] </w:t>
      </w:r>
      <w:r>
        <w:rPr>
          <w:rFonts w:ascii="맑은 고딕" w:cs="맑은 고딕" w:eastAsia="맑은 고딕" w:hAnsi="맑은 고딕"/>
          <w:b/>
          <w:bCs/>
          <w:i w:val="false"/>
          <w:iCs w:val="false"/>
          <w:sz w:val="17"/>
          <w:szCs w:val="17"/>
        </w:rPr>
        <w:t xml:space="preserve">공정거래위원회 2026년 공시대상기업집단 지정</w:t>
      </w:r>
      <w:r>
        <w:rPr>
          <w:rFonts w:ascii="맑은 고딕" w:cs="맑은 고딕" w:eastAsia="맑은 고딕" w:hAnsi="맑은 고딕"/>
          <w:b w:val="false"/>
          <w:bCs w:val="false"/>
          <w:i w:val="false"/>
          <w:iCs w:val="false"/>
          <w:sz w:val="17"/>
          <w:szCs w:val="17"/>
        </w:rPr>
        <w:t xml:space="preserve">  2026년 4월 29일 발표(5월 1일자 지정), 102개 집단 지정 현황과 계열회사 명단(대상 기업 소속 여부 확인)</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https://www.ftc.go.kr/www/selectBbsNttView.do?bordCd=3&amp;key=12&amp;searchCtgry=01%2C02&amp;nttSn=47410</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[31] </w:t>
      </w:r>
      <w:r>
        <w:rPr>
          <w:rFonts w:ascii="맑은 고딕" w:cs="맑은 고딕" w:eastAsia="맑은 고딕" w:hAnsi="맑은 고딕"/>
          <w:b/>
          <w:bCs/>
          <w:i w:val="false"/>
          <w:iCs w:val="false"/>
          <w:sz w:val="17"/>
          <w:szCs w:val="17"/>
        </w:rPr>
        <w:t xml:space="preserve">태광후지킨 공식 홈페이지</w:t>
      </w:r>
      <w:r>
        <w:rPr>
          <w:rFonts w:ascii="맑은 고딕" w:cs="맑은 고딕" w:eastAsia="맑은 고딕" w:hAnsi="맑은 고딕"/>
          <w:b w:val="false"/>
          <w:bCs w:val="false"/>
          <w:i w:val="false"/>
          <w:iCs w:val="false"/>
          <w:sz w:val="17"/>
          <w:szCs w:val="17"/>
        </w:rPr>
        <w:t xml:space="preserve">  본사·공장(부산 강서)과 제품, 채용 정보 조사 경로</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https://tk-fujikin.com</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[32] </w:t>
      </w:r>
      <w:r>
        <w:rPr>
          <w:rFonts w:ascii="맑은 고딕" w:cs="맑은 고딕" w:eastAsia="맑은 고딕" w:hAnsi="맑은 고딕"/>
          <w:b/>
          <w:bCs/>
          <w:i w:val="false"/>
          <w:iCs w:val="false"/>
          <w:sz w:val="17"/>
          <w:szCs w:val="17"/>
        </w:rPr>
        <w:t xml:space="preserve">동화엔텍 2026년 하반기 공개채용(사람인)</w:t>
      </w:r>
      <w:r>
        <w:rPr>
          <w:rFonts w:ascii="맑은 고딕" w:cs="맑은 고딕" w:eastAsia="맑은 고딕" w:hAnsi="맑은 고딕"/>
          <w:b w:val="false"/>
          <w:bCs w:val="false"/>
          <w:i w:val="false"/>
          <w:iCs w:val="false"/>
          <w:sz w:val="17"/>
          <w:szCs w:val="17"/>
        </w:rPr>
        <w:t xml:space="preserve">  부산 강서구 근무, 신입은 8주 인턴십 후 평가로 정규직 전환 결정</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https://www.saramin.co.kr/zf_user/jobs/relay/view?rec_idx=55274385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[33] </w:t>
      </w:r>
      <w:r>
        <w:rPr>
          <w:rFonts w:ascii="맑은 고딕" w:cs="맑은 고딕" w:eastAsia="맑은 고딕" w:hAnsi="맑은 고딕"/>
          <w:b/>
          <w:bCs/>
          <w:i w:val="false"/>
          <w:iCs w:val="false"/>
          <w:sz w:val="17"/>
          <w:szCs w:val="17"/>
        </w:rPr>
        <w:t xml:space="preserve">오토닉스 연구소 회계·프로젝트 관리 신입 채용(링커리어)</w:t>
      </w:r>
      <w:r>
        <w:rPr>
          <w:rFonts w:ascii="맑은 고딕" w:cs="맑은 고딕" w:eastAsia="맑은 고딕" w:hAnsi="맑은 고딕"/>
          <w:b w:val="false"/>
          <w:bCs w:val="false"/>
          <w:i w:val="false"/>
          <w:iCs w:val="false"/>
          <w:sz w:val="17"/>
          <w:szCs w:val="17"/>
        </w:rPr>
        <w:t xml:space="preserve">  2026년 8월 3일 게시, 근무지 서울 강서구 마곡·부산 해운대구</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https://linkareer.com/activity/339795</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[34] </w:t>
      </w:r>
      <w:r>
        <w:rPr>
          <w:rFonts w:ascii="맑은 고딕" w:cs="맑은 고딕" w:eastAsia="맑은 고딕" w:hAnsi="맑은 고딕"/>
          <w:b/>
          <w:bCs/>
          <w:i w:val="false"/>
          <w:iCs w:val="false"/>
          <w:sz w:val="17"/>
          <w:szCs w:val="17"/>
        </w:rPr>
        <w:t xml:space="preserve">블라인드 기업 리뷰</w:t>
      </w:r>
      <w:r>
        <w:rPr>
          <w:rFonts w:ascii="맑은 고딕" w:cs="맑은 고딕" w:eastAsia="맑은 고딕" w:hAnsi="맑은 고딕"/>
          <w:b w:val="false"/>
          <w:bCs w:val="false"/>
          <w:i w:val="false"/>
          <w:iCs w:val="false"/>
          <w:sz w:val="17"/>
          <w:szCs w:val="17"/>
        </w:rPr>
        <w:t xml:space="preserve">  2026년 10월 18일 확인, 기업별 평점·리뷰 수·추천율·업계 평균 대비 값(평판 점검의 직원 평가 집계)</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https://www.teamblind.com/kr/company/</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[35] </w:t>
      </w:r>
      <w:r>
        <w:rPr>
          <w:rFonts w:ascii="맑은 고딕" w:cs="맑은 고딕" w:eastAsia="맑은 고딕" w:hAnsi="맑은 고딕"/>
          <w:b/>
          <w:bCs/>
          <w:i w:val="false"/>
          <w:iCs w:val="false"/>
          <w:sz w:val="17"/>
          <w:szCs w:val="17"/>
        </w:rPr>
        <w:t xml:space="preserve">넥센타이어 (창녕) 인사 신입 채용(잡코리아)</w:t>
      </w:r>
      <w:r>
        <w:rPr>
          <w:rFonts w:ascii="맑은 고딕" w:cs="맑은 고딕" w:eastAsia="맑은 고딕" w:hAnsi="맑은 고딕"/>
          <w:b w:val="false"/>
          <w:bCs w:val="false"/>
          <w:i w:val="false"/>
          <w:iCs w:val="false"/>
          <w:sz w:val="17"/>
          <w:szCs w:val="17"/>
        </w:rPr>
        <w:t xml:space="preserve">  2026년 8월 20~26일 접수, 대졸 이상 정규직, 창녕공장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https://www.jobkorea.co.kr/Recruit/GI_Read/49824157</w:t>
      </w:r>
    </w:p>
    <w:p>
      <w:pPr>
        <w:keepNext/>
        <w:autoSpaceDE w:val="0"/>
        <w:autoSpaceDN w:val="0"/>
        <w:spacing w:after="0" w:before="50" w:line="238" w:lineRule="exact"/>
      </w:pPr>
      <w:r>
        <w:rPr>
          <w:rFonts w:ascii="맑은 고딕" w:cs="맑은 고딕" w:eastAsia="맑은 고딕" w:hAnsi="맑은 고딕"/>
          <w:b/>
          <w:bCs/>
          <w:i w:val="false"/>
          <w:iCs w:val="false"/>
          <w:sz w:val="17"/>
          <w:szCs w:val="17"/>
        </w:rPr>
        <w:t xml:space="preserve">[36] </w:t>
      </w:r>
      <w:r>
        <w:rPr>
          <w:rFonts w:ascii="맑은 고딕" w:cs="맑은 고딕" w:eastAsia="맑은 고딕" w:hAnsi="맑은 고딕"/>
          <w:b/>
          <w:bCs/>
          <w:i w:val="false"/>
          <w:iCs w:val="false"/>
          <w:sz w:val="17"/>
          <w:szCs w:val="17"/>
        </w:rPr>
        <w:t xml:space="preserve">파나시아 조선해양 기술영업 신입·경력 채용(링커리어)</w:t>
      </w:r>
      <w:r>
        <w:rPr>
          <w:rFonts w:ascii="맑은 고딕" w:cs="맑은 고딕" w:eastAsia="맑은 고딕" w:hAnsi="맑은 고딕"/>
          <w:b w:val="false"/>
          <w:bCs w:val="false"/>
          <w:i w:val="false"/>
          <w:iCs w:val="false"/>
          <w:sz w:val="17"/>
          <w:szCs w:val="17"/>
        </w:rPr>
        <w:t xml:space="preserve">  2026년 2월 10~18일 접수, 부산 강서구 근무</w:t>
      </w:r>
    </w:p>
    <w:p>
      <w:pPr>
        <w:autoSpaceDE w:val="0"/>
        <w:autoSpaceDN w:val="0"/>
        <w:spacing w:after="10" w:line="190" w:lineRule="exact"/>
      </w:pPr>
      <w:r>
        <w:rPr>
          <w:rFonts w:ascii="맑은 고딕" w:cs="맑은 고딕" w:eastAsia="맑은 고딕" w:hAnsi="맑은 고딕"/>
          <w:b w:val="false"/>
          <w:bCs w:val="false"/>
          <w:i w:val="false"/>
          <w:iCs w:val="false"/>
          <w:color w:val="595959"/>
          <w:sz w:val="14"/>
          <w:szCs w:val="14"/>
        </w:rPr>
        <w:t xml:space="preserve">https://linkareer.com/activity/301677</w:t>
      </w:r>
    </w:p>
    <w:sectPr>
      <w:headerReference w:type="default" r:id="rId7"/>
      <w:footerReference w:type="default" r:id="rId8"/>
      <w:pgSz w:w="11906" w:h="16838" w:orient="portrait"/>
      <w:pgMar w:top="1134" w:right="1020" w:bottom="1020" w:left="1020" w:header="567"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utoSpaceDE w:val="0"/>
      <w:autoSpaceDN w:val="0"/>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autoSpaceDE w:val="0"/>
      <w:autoSpaceDN w:val="0"/>
      <w:jc w:val="right"/>
    </w:pPr>
    <w:r>
      <w:rPr>
        <w:rFonts w:ascii="맑은 고딕" w:cs="맑은 고딕" w:eastAsia="맑은 고딕" w:hAnsi="맑은 고딕"/>
        <w:b w:val="false"/>
        <w:bCs w:val="false"/>
        <w:i w:val="false"/>
        <w:iCs w:val="false"/>
        <w:color w:val="595959"/>
        <w:sz w:val="16"/>
        <w:szCs w:val="16"/>
      </w:rPr>
      <w:t xml:space="preserve">간판떼고 연구계획서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bullet"/>
      <w:lvlText w:val="•"/>
      <w:lvlJc w:val="left"/>
      <w:pPr>
        <w:ind w:left="18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autoSpaceDE w:val="0"/>
        <w:autoSpaceDN w:val="0"/>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outlineLvl w:val="1"/>
    </w:pPr>
    <w:rPr>
      <w:rFonts w:ascii="맑은 고딕" w:cs="맑은 고딕" w:eastAsia="맑은 고딕" w:hAnsi="맑은 고딕"/>
      <w:b/>
      <w:bCs/>
      <w:sz w:val="23"/>
      <w:szCs w:val="23"/>
    </w:rPr>
  </w:style>
  <w:style w:type="paragraph" w:styleId="Heading3">
    <w:name w:val="Heading 3"/>
    <w:basedOn w:val="Normal"/>
    <w:next w:val="Normal"/>
    <w:qFormat/>
    <w:pPr>
      <w:outlineLvl w:val="2"/>
    </w:pPr>
    <w:rPr>
      <w:rFonts w:ascii="맑은 고딕" w:cs="맑은 고딕" w:eastAsia="맑은 고딕" w:hAnsi="맑은 고딕"/>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2026학년도 PNU Student Choice Awards 연구계획서 — 간판떼고</dc:title>
  <dc:creator>간판떼고</dc:creator>
  <cp:lastModifiedBy>Un-named</cp:lastModifiedBy>
  <cp:revision>1</cp:revision>
  <dcterms:created xsi:type="dcterms:W3CDTF">2026-10-18T16:57:10.525Z</dcterms:created>
  <dcterms:modified xsi:type="dcterms:W3CDTF">2026-10-18T16:57:10.527Z</dcterms:modified>
</cp:coreProperties>
</file>

<file path=docProps/custom.xml><?xml version="1.0" encoding="utf-8"?>
<Properties xmlns="http://schemas.openxmlformats.org/officeDocument/2006/custom-properties" xmlns:vt="http://schemas.openxmlformats.org/officeDocument/2006/docPropsVTypes"/>
</file>