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경영학·영어영문학(통계)·사학(경제)·전기공학·사회복지학(경제)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정예림</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사회복지학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정예림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정예림,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479"/>
        <w:gridCol w:w="1874"/>
        <w:gridCol w:w="789"/>
        <w:gridCol w:w="690"/>
        <w:gridCol w:w="3851"/>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상호출자제한기업집단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2026-10-20T07:08:06.498Z</dcterms:created>
  <dcterms:modified xsi:type="dcterms:W3CDTF">2026-10-20T07:08:06.499Z</dcterms:modified>
</cp:coreProperties>
</file>

<file path=docProps/custom.xml><?xml version="1.0" encoding="utf-8"?>
<Properties xmlns="http://schemas.openxmlformats.org/officeDocument/2006/custom-properties" xmlns:vt="http://schemas.openxmlformats.org/officeDocument/2006/docPropsVTypes"/>
</file>