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A46874">
      <w:pPr>
        <w:jc w:val="center"/>
      </w:pPr>
      <w:r>
        <w:rPr>
          <w:rFonts w:ascii="微软雅黑" w:hAnsi="微软雅黑" w:eastAsia="微软雅黑"/>
          <w:b/>
          <w:sz w:val="52"/>
        </w:rPr>
        <w:t>接口规范（核心章节）</w:t>
      </w:r>
    </w:p>
    <w:p w14:paraId="67403795">
      <w:pPr>
        <w:jc w:val="center"/>
      </w:pPr>
      <w:r>
        <w:rPr>
          <w:rFonts w:ascii="微软雅黑" w:hAnsi="微软雅黑" w:eastAsia="微软雅黑"/>
          <w:b w:val="0"/>
          <w:sz w:val="28"/>
        </w:rPr>
        <w:t>—— 接口文档规范 · 接口测试用例规范 · AI 用例生成标准 ——</w:t>
      </w:r>
    </w:p>
    <w:p w14:paraId="592C3880"/>
    <w:p w14:paraId="0E71C1C3">
      <w:pPr>
        <w:jc w:val="center"/>
      </w:pPr>
      <w:r>
        <w:rPr>
          <w:rFonts w:ascii="微软雅黑" w:hAnsi="微软雅黑" w:eastAsia="微软雅黑"/>
          <w:b w:val="0"/>
          <w:sz w:val="24"/>
        </w:rPr>
        <w:t>版本：V1.1</w:t>
      </w:r>
      <w:r>
        <w:rPr>
          <w:rFonts w:ascii="微软雅黑" w:hAnsi="微软雅黑" w:eastAsia="微软雅黑"/>
          <w:b w:val="0"/>
          <w:sz w:val="24"/>
        </w:rPr>
        <w:br w:type="textWrapping"/>
      </w:r>
      <w:r>
        <w:rPr>
          <w:rFonts w:ascii="微软雅黑" w:hAnsi="微软雅黑" w:eastAsia="微软雅黑"/>
          <w:b w:val="0"/>
          <w:sz w:val="24"/>
        </w:rPr>
        <w:t>发布日期：2026-01-04</w:t>
      </w:r>
    </w:p>
    <w:p w14:paraId="671B456C">
      <w:r>
        <w:br w:type="page"/>
      </w:r>
    </w:p>
    <w:p w14:paraId="286E294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适用范围与不适用说明</w:t>
      </w:r>
    </w:p>
    <w:p w14:paraId="37111893">
      <w:pPr>
        <w:pStyle w:val="4"/>
      </w:pPr>
      <w:r>
        <w:t>一、适用范围</w:t>
      </w:r>
    </w:p>
    <w:p w14:paraId="3DFD3E67">
      <w:r>
        <w:t>本规范适用于公司内部所有对外或对内提供能力的接口，包括但不限于：</w:t>
      </w:r>
      <w:r>
        <w:br w:type="textWrapping"/>
      </w:r>
      <w:r>
        <w:t>1) Web / H5 / App 后端接口；</w:t>
      </w:r>
      <w:r>
        <w:br w:type="textWrapping"/>
      </w:r>
      <w:r>
        <w:t>2) 业务系统之间的服务调用接口；</w:t>
      </w:r>
      <w:r>
        <w:br w:type="textWrapping"/>
      </w:r>
      <w:r>
        <w:t>3) 涉及数据新增、修改、状态变更的接口。</w:t>
      </w:r>
      <w:r>
        <w:br w:type="textWrapping"/>
      </w:r>
      <w:r>
        <w:br w:type="textWrapping"/>
      </w:r>
      <w:r>
        <w:t>适用于接口设计、接口开发、接口测试、接口自动化及 AI 辅助测试场景。</w:t>
      </w:r>
    </w:p>
    <w:p w14:paraId="2B9F2127">
      <w:pPr>
        <w:pStyle w:val="4"/>
      </w:pPr>
      <w:r>
        <w:t>二、不适用说明</w:t>
      </w:r>
    </w:p>
    <w:p w14:paraId="7E7AB308">
      <w:r>
        <w:t>以下场景不适用于本规范：</w:t>
      </w:r>
      <w:r>
        <w:br w:type="textWrapping"/>
      </w:r>
      <w:r>
        <w:t>1) 单纯用于调试或临时验证的本地接口；</w:t>
      </w:r>
      <w:r>
        <w:br w:type="textWrapping"/>
      </w:r>
      <w:r>
        <w:t>2) 无业务语义、仅做技术验证的临时接口；</w:t>
      </w:r>
      <w:r>
        <w:br w:type="textWrapping"/>
      </w:r>
      <w:r>
        <w:t>3) 性能压测、安全测试等专项测试。</w:t>
      </w:r>
    </w:p>
    <w:p w14:paraId="26A0F88C">
      <w:r>
        <w:br w:type="page"/>
      </w:r>
    </w:p>
    <w:p w14:paraId="3A258D5F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第一章 接口文档解析与接口规范说明</w:t>
      </w:r>
    </w:p>
    <w:p w14:paraId="272AC924">
      <w:pPr>
        <w:pStyle w:val="4"/>
      </w:pPr>
      <w:r>
        <w:t xml:space="preserve">1.1 </w:t>
      </w:r>
      <w:r>
        <w:rPr>
          <w:rFonts w:hint="eastAsia" w:ascii="微软雅黑" w:hAnsi="微软雅黑" w:eastAsia="微软雅黑" w:cs="微软雅黑"/>
        </w:rPr>
        <w:t>章节目的</w:t>
      </w:r>
    </w:p>
    <w:p w14:paraId="7559BDF4">
      <w:r>
        <w:t>统一接口文档的结构标准与语义约定，确保接口文档能够被测试人员准确理解，并可被 AI / 自动化工具稳定解析，为接口测试用例生成提供充分可靠的输入。</w:t>
      </w:r>
    </w:p>
    <w:p w14:paraId="03FF1011">
      <w:pPr>
        <w:pStyle w:val="4"/>
      </w:pPr>
      <w:r>
        <w:t xml:space="preserve">1.2 </w:t>
      </w:r>
      <w:r>
        <w:rPr>
          <w:rFonts w:hint="eastAsia" w:ascii="微软雅黑" w:hAnsi="微软雅黑" w:eastAsia="微软雅黑" w:cs="微软雅黑"/>
        </w:rPr>
        <w:t>接口文档必备内容规范</w:t>
      </w:r>
    </w:p>
    <w:p w14:paraId="3DD840DE">
      <w:r>
        <w:t>接口文档必须至少包含以下内容，缺失任一项将导致测试风险不可控：</w:t>
      </w:r>
    </w:p>
    <w:p w14:paraId="2E699462">
      <w:r>
        <w:t>• 接口基础信息：接口名称、URL、方法、版本、接口说明。</w:t>
      </w:r>
    </w:p>
    <w:p w14:paraId="3EC7269C">
      <w:r>
        <w:t>• 请求参数说明：参数名、类型、是否必填、约束、示例、依赖/互斥规则。</w:t>
      </w:r>
    </w:p>
    <w:p w14:paraId="0258FD38">
      <w:r>
        <w:t>• 返回结构说明：字段含义、类型、是否必返、示例。</w:t>
      </w:r>
    </w:p>
    <w:p w14:paraId="788AB9DA">
      <w:r>
        <w:t>• 错误码说明：业务码、含义、触发条件；区分 HTTP 状态码与业务码。</w:t>
      </w:r>
    </w:p>
    <w:p w14:paraId="426A28BE">
      <w:pPr>
        <w:pStyle w:val="4"/>
        <w:rPr>
          <w:rFonts w:hint="eastAsia" w:ascii="微软雅黑" w:hAnsi="微软雅黑" w:eastAsia="微软雅黑" w:cs="微软雅黑"/>
        </w:rPr>
      </w:pPr>
      <w:r>
        <w:t>1.3</w:t>
      </w:r>
      <w:r>
        <w:rPr>
          <w:rFonts w:hint="eastAsia" w:ascii="微软雅黑" w:hAnsi="微软雅黑" w:eastAsia="微软雅黑" w:cs="微软雅黑"/>
        </w:rPr>
        <w:t xml:space="preserve"> 参数规则表达要求</w:t>
      </w:r>
    </w:p>
    <w:p w14:paraId="21FC6209">
      <w:r>
        <w:t>接口文档必须明确表达参数依赖与互斥规则，例如“type=PHONE 时 phoneNum/phoneCode/shortLinkCode 必填；type=QQ 时 qq/shortLinkCode 必填；不允许跨类型混传”。禁止仅用模糊自然语言描述规则。</w:t>
      </w:r>
    </w:p>
    <w:p w14:paraId="7E354E7B">
      <w:pPr>
        <w:pStyle w:val="4"/>
        <w:rPr>
          <w:rFonts w:hint="eastAsia" w:ascii="微软雅黑" w:hAnsi="微软雅黑" w:eastAsia="微软雅黑" w:cs="微软雅黑"/>
        </w:rPr>
      </w:pPr>
      <w:r>
        <w:t xml:space="preserve">1.4 </w:t>
      </w:r>
      <w:r>
        <w:rPr>
          <w:rFonts w:hint="eastAsia" w:ascii="微软雅黑" w:hAnsi="微软雅黑" w:eastAsia="微软雅黑" w:cs="微软雅黑"/>
        </w:rPr>
        <w:t>对测试的支撑要求</w:t>
      </w:r>
    </w:p>
    <w:p w14:paraId="3F6F9E74">
      <w:r>
        <w:t>接口文档应直接支撑：正常流程验证、参数校验、业务异常校验、数据一致性与幂等性验证。若文档无法支撑某测试点，需明确说明限制或假设条件。</w:t>
      </w:r>
    </w:p>
    <w:p w14:paraId="16246D90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第二章 接口测试用例生成与规范要求</w:t>
      </w:r>
    </w:p>
    <w:p w14:paraId="19EB1BEA">
      <w:pPr>
        <w:pStyle w:val="4"/>
      </w:pPr>
      <w:r>
        <w:t xml:space="preserve">2.1 </w:t>
      </w:r>
      <w:r>
        <w:rPr>
          <w:rFonts w:hint="eastAsia" w:ascii="微软雅黑" w:hAnsi="微软雅黑" w:eastAsia="微软雅黑" w:cs="微软雅黑"/>
        </w:rPr>
        <w:t>章节目的</w:t>
      </w:r>
    </w:p>
    <w:p w14:paraId="68C87526">
      <w:r>
        <w:t>规范接口测试用例的生成标准、覆盖范围与质量要求，确保用例可执行、可评审、可自动化、可维护。</w:t>
      </w:r>
    </w:p>
    <w:p w14:paraId="5A5C8806">
      <w:pPr>
        <w:pStyle w:val="4"/>
      </w:pPr>
      <w:r>
        <w:t xml:space="preserve">2.2 </w:t>
      </w:r>
      <w:r>
        <w:rPr>
          <w:rFonts w:hint="eastAsia" w:ascii="微软雅黑" w:hAnsi="微软雅黑" w:eastAsia="微软雅黑" w:cs="微软雅黑"/>
        </w:rPr>
        <w:t>用例字段规范</w:t>
      </w:r>
    </w:p>
    <w:p w14:paraId="53957E4A">
      <w:r>
        <w:t>接口测试用例必须以表格形式输出，字段至少包含：用例ID、用例名称、场景分类、前置条件、请求参数(JSON)、预期HTTP状态码、预期业务码、预期结果、断言要点、优先级、测试结果（初始 NT）。</w:t>
      </w:r>
    </w:p>
    <w:p w14:paraId="4A497897">
      <w:r>
        <w:t>字段顺序与含义必须固定，禁止随意增删、合并。</w:t>
      </w:r>
    </w:p>
    <w:p w14:paraId="49606CCD">
      <w:pPr>
        <w:pStyle w:val="4"/>
        <w:rPr>
          <w:rFonts w:hint="eastAsia" w:ascii="微软雅黑" w:hAnsi="微软雅黑" w:eastAsia="微软雅黑" w:cs="微软雅黑"/>
        </w:rPr>
      </w:pPr>
      <w:r>
        <w:t>2.3</w:t>
      </w:r>
      <w:r>
        <w:rPr>
          <w:rFonts w:hint="eastAsia" w:ascii="微软雅黑" w:hAnsi="微软雅黑" w:eastAsia="微软雅黑" w:cs="微软雅黑"/>
        </w:rPr>
        <w:t xml:space="preserve"> 覆盖范围要求</w:t>
      </w:r>
    </w:p>
    <w:p w14:paraId="18A1864A">
      <w:r>
        <w:t>用例必须至少覆盖以下维度：</w:t>
      </w:r>
    </w:p>
    <w:p w14:paraId="7F3D7CEB">
      <w:r>
        <w:t>• 接口维度：结构、类型、必填、HTTP 状态码。</w:t>
      </w:r>
    </w:p>
    <w:p w14:paraId="69967641">
      <w:r>
        <w:t>• 业务维度：主流程、业务异常、状态依赖、重复请求/幂等。</w:t>
      </w:r>
    </w:p>
    <w:p w14:paraId="013517FF">
      <w:r>
        <w:t>• 数据维度：落库正确性、重复写入、失败不落库、数据一致性。</w:t>
      </w:r>
    </w:p>
    <w:p w14:paraId="0057AC70">
      <w:r>
        <w:t>• 防御性维度：非法组合、极端值、非法混传。</w:t>
      </w:r>
    </w:p>
    <w:p w14:paraId="60CAB0C8">
      <w:pPr>
        <w:pStyle w:val="4"/>
        <w:rPr>
          <w:rFonts w:hint="eastAsia" w:ascii="微软雅黑" w:hAnsi="微软雅黑" w:eastAsia="微软雅黑" w:cs="微软雅黑"/>
        </w:rPr>
      </w:pPr>
      <w:r>
        <w:t xml:space="preserve">2.4 </w:t>
      </w:r>
      <w:r>
        <w:rPr>
          <w:rFonts w:hint="eastAsia" w:ascii="微软雅黑" w:hAnsi="微软雅黑" w:eastAsia="微软雅黑" w:cs="微软雅黑"/>
        </w:rPr>
        <w:t>前置条件编写规范</w:t>
      </w:r>
    </w:p>
    <w:p w14:paraId="18AD5667">
      <w:r>
        <w:t>前置条件必须真实、可复现，体现业务与数据状态（如验证码有效/过期、shortLinkCode 存在/失效/已领取、用户是否已领取）。禁止使用“环境正常、参数正确、数据已准备”等模糊表述。</w:t>
      </w:r>
    </w:p>
    <w:p w14:paraId="4A020D28">
      <w:pPr>
        <w:pStyle w:val="4"/>
        <w:rPr>
          <w:rFonts w:hint="eastAsia" w:ascii="微软雅黑" w:hAnsi="微软雅黑" w:eastAsia="微软雅黑" w:cs="微软雅黑"/>
        </w:rPr>
      </w:pPr>
      <w:r>
        <w:t>2.5</w:t>
      </w:r>
      <w:r>
        <w:rPr>
          <w:rFonts w:hint="eastAsia" w:ascii="微软雅黑" w:hAnsi="微软雅黑" w:eastAsia="微软雅黑" w:cs="微软雅黑"/>
        </w:rPr>
        <w:t xml:space="preserve"> 质量要求</w:t>
      </w:r>
    </w:p>
    <w:p w14:paraId="79E9320A">
      <w:r>
        <w:t>用例名称可定位风险点；请求 JSON 可直接执行；断言可自动化（明确到 success、code、关键字段）；用例不重复、不冲突，支持长期维护。</w:t>
      </w:r>
    </w:p>
    <w:p w14:paraId="7A1BF46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第三章 接口测试用例评审与准入机制</w:t>
      </w:r>
    </w:p>
    <w:p w14:paraId="07441C69">
      <w:pPr>
        <w:pStyle w:val="4"/>
        <w:rPr>
          <w:rFonts w:hint="eastAsia" w:ascii="微软雅黑" w:hAnsi="微软雅黑" w:eastAsia="微软雅黑" w:cs="微软雅黑"/>
        </w:rPr>
      </w:pPr>
      <w:r>
        <w:t xml:space="preserve">3.1 </w:t>
      </w:r>
      <w:r>
        <w:rPr>
          <w:rFonts w:hint="eastAsia" w:ascii="微软雅黑" w:hAnsi="微软雅黑" w:eastAsia="微软雅黑" w:cs="微软雅黑"/>
        </w:rPr>
        <w:t>评审目标</w:t>
      </w:r>
    </w:p>
    <w:p w14:paraId="6BFE766D">
      <w:r>
        <w:t>通过标准化评审机制确保接口测试用例质量可控，避免低质量用例进入用例库与自动化体系。</w:t>
      </w:r>
    </w:p>
    <w:p w14:paraId="4EEDD58A">
      <w:pPr>
        <w:pStyle w:val="4"/>
        <w:rPr>
          <w:rFonts w:hint="eastAsia" w:ascii="微软雅黑" w:hAnsi="微软雅黑" w:eastAsia="微软雅黑" w:cs="微软雅黑"/>
        </w:rPr>
      </w:pPr>
      <w:r>
        <w:t xml:space="preserve">3.2 </w:t>
      </w:r>
      <w:r>
        <w:rPr>
          <w:rFonts w:hint="eastAsia" w:ascii="微软雅黑" w:hAnsi="微软雅黑" w:eastAsia="微软雅黑" w:cs="微软雅黑"/>
        </w:rPr>
        <w:t>评审范围与角色</w:t>
      </w:r>
    </w:p>
    <w:p w14:paraId="5BB3810C">
      <w:r>
        <w:t>评审对象包括：接口用例（AI 生成/人工补充）、关键用例的断言策略、数据准备与回滚策略。</w:t>
      </w:r>
    </w:p>
    <w:p w14:paraId="4B4F94B8">
      <w:r>
        <w:t>建议角色：接口测试工程师（主审）、业务测试/产品（辅审）、开发（规则确认）。</w:t>
      </w:r>
    </w:p>
    <w:p w14:paraId="19B6D498">
      <w:pPr>
        <w:pStyle w:val="4"/>
        <w:rPr>
          <w:rFonts w:hint="eastAsia" w:ascii="微软雅黑" w:hAnsi="微软雅黑" w:eastAsia="微软雅黑" w:cs="微软雅黑"/>
        </w:rPr>
      </w:pPr>
      <w:r>
        <w:t xml:space="preserve">3.3 </w:t>
      </w:r>
      <w:r>
        <w:rPr>
          <w:rFonts w:hint="eastAsia" w:ascii="微软雅黑" w:hAnsi="微软雅黑" w:eastAsia="微软雅黑" w:cs="微软雅黑"/>
        </w:rPr>
        <w:t>评审关注点</w:t>
      </w:r>
    </w:p>
    <w:p w14:paraId="154E5ADB">
      <w:r>
        <w:t>• 结构：字段完整、格式统一、JSON 可执行。</w:t>
      </w:r>
    </w:p>
    <w:p w14:paraId="7AFD2997">
      <w:r>
        <w:t>• 覆盖：正常/异常/边界/混传/业务码/幂等/数据一致性。</w:t>
      </w:r>
    </w:p>
    <w:p w14:paraId="394CCD91">
      <w:r>
        <w:t>• 正确性：不虚构字段、不臆测错误码；假设需显式标注。</w:t>
      </w:r>
    </w:p>
    <w:p w14:paraId="3B2D74FB">
      <w:r>
        <w:t>• 自动化：断言明确、可参数化、可复用。</w:t>
      </w:r>
    </w:p>
    <w:p w14:paraId="409530CB">
      <w:pPr>
        <w:pStyle w:val="4"/>
      </w:pPr>
      <w:r>
        <w:t xml:space="preserve">3.4 </w:t>
      </w:r>
      <w:r>
        <w:rPr>
          <w:rFonts w:hint="eastAsia" w:ascii="微软雅黑" w:hAnsi="微软雅黑" w:eastAsia="微软雅黑" w:cs="微软雅黑"/>
        </w:rPr>
        <w:t>准入规则</w:t>
      </w:r>
    </w:p>
    <w:p w14:paraId="06504266">
      <w:r>
        <w:t>未通过评审的接口测试用例不得进入用例库或自动化流程；评审通过方可纳入回归与自动化依据。</w:t>
      </w:r>
    </w:p>
    <w:p w14:paraId="3CF616EC">
      <w:r>
        <w:br w:type="page"/>
      </w:r>
    </w:p>
    <w:p w14:paraId="1A789B1F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附录A  AI 接口测试用例生成标准 Prompt</w:t>
      </w:r>
    </w:p>
    <w:p w14:paraId="71580F91">
      <w:r>
        <w:t>本附录为接口用例生成的统一 Prompt 标准。除个别接口的业务差异补充外，不建议修改核心结构与约束。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2846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640" w:type="dxa"/>
            <w:shd w:val="clear" w:color="auto" w:fill="F2F2F2"/>
          </w:tcPr>
          <w:p w14:paraId="1668353E">
            <w:pPr>
              <w:spacing w:before="0" w:after="40" w:line="276" w:lineRule="auto"/>
            </w:pPr>
            <w:r>
              <w:t>🎯 AI 接口测试用例生成标准 Prompt</w:t>
            </w:r>
          </w:p>
          <w:p w14:paraId="0FEE9B9A">
            <w:pPr>
              <w:spacing w:before="0" w:after="40" w:line="276" w:lineRule="auto"/>
            </w:pPr>
            <w:r>
              <w:t>（最终定版 · 企业级 · 线上质量标准）</w:t>
            </w:r>
          </w:p>
          <w:p w14:paraId="429AC7D3">
            <w:pPr>
              <w:spacing w:before="0" w:after="40" w:line="276" w:lineRule="auto"/>
            </w:pPr>
          </w:p>
          <w:p w14:paraId="7F5F85DC">
            <w:pPr>
              <w:spacing w:before="0" w:after="40" w:line="276" w:lineRule="auto"/>
            </w:pPr>
            <w:r>
              <w:t>使用说明：</w:t>
            </w:r>
          </w:p>
          <w:p w14:paraId="4A4B3125">
            <w:pPr>
              <w:spacing w:before="0" w:after="40" w:line="276" w:lineRule="auto"/>
            </w:pPr>
            <w:r>
              <w:t>本 Prompt 用于基于接口文档，生成可直接交付、可评审、可自动化、符合线上质量要求的接口测试用例。</w:t>
            </w:r>
          </w:p>
          <w:p w14:paraId="5FA21C85">
            <w:pPr>
              <w:spacing w:before="0" w:after="40" w:line="276" w:lineRule="auto"/>
            </w:pPr>
          </w:p>
          <w:p w14:paraId="71DFFCF8">
            <w:pPr>
              <w:spacing w:before="0" w:after="40" w:line="276" w:lineRule="auto"/>
            </w:pPr>
            <w:r>
              <w:t>🧠 Prompt 正文（最终定版 · 可直接复制）</w:t>
            </w:r>
          </w:p>
          <w:p w14:paraId="219482D6">
            <w:pPr>
              <w:spacing w:before="0" w:after="40" w:line="276" w:lineRule="auto"/>
            </w:pPr>
          </w:p>
          <w:p w14:paraId="2049AC68">
            <w:pPr>
              <w:spacing w:before="0" w:after="40" w:line="276" w:lineRule="auto"/>
            </w:pPr>
            <w:r>
              <w:t>你是一名资深接口测试工程师，具备丰富的企业级接口测试、数据库校验、</w:t>
            </w:r>
          </w:p>
          <w:p w14:paraId="58C2E33D">
            <w:pPr>
              <w:spacing w:before="0" w:after="40" w:line="276" w:lineRule="auto"/>
            </w:pPr>
            <w:r>
              <w:t>业务规则分析与接口自动化经验，能够从接口、业务、数据三层识别潜在风险。</w:t>
            </w:r>
          </w:p>
          <w:p w14:paraId="5ACC29ED">
            <w:pPr>
              <w:spacing w:before="0" w:after="40" w:line="276" w:lineRule="auto"/>
            </w:pPr>
          </w:p>
          <w:p w14:paraId="172A545F">
            <w:pPr>
              <w:spacing w:before="0" w:after="40" w:line="276" w:lineRule="auto"/>
            </w:pPr>
            <w:r>
              <w:t>请根据我提供的【接口文档】信息，严格按照以下【强制规范】生成接口测试用例。</w:t>
            </w:r>
          </w:p>
          <w:p w14:paraId="1D8AF7B0">
            <w:pPr>
              <w:spacing w:before="0" w:after="40" w:line="276" w:lineRule="auto"/>
            </w:pPr>
            <w:r>
              <w:t>生成结果将直接用于企业级测试交付，请以“线上级质量标准”进行输出。</w:t>
            </w:r>
          </w:p>
          <w:p w14:paraId="06262B2B">
            <w:pPr>
              <w:spacing w:before="0" w:after="40" w:line="276" w:lineRule="auto"/>
            </w:pPr>
          </w:p>
          <w:p w14:paraId="07932B4A">
            <w:pPr>
              <w:spacing w:before="0" w:after="40" w:line="276" w:lineRule="auto"/>
            </w:pPr>
            <w:r>
              <w:t>========================</w:t>
            </w:r>
          </w:p>
          <w:p w14:paraId="5F7B4A9B">
            <w:pPr>
              <w:spacing w:before="0" w:after="40" w:line="276" w:lineRule="auto"/>
            </w:pPr>
            <w:r>
              <w:t>【一、生成目标】</w:t>
            </w:r>
          </w:p>
          <w:p w14:paraId="79C952EB">
            <w:pPr>
              <w:spacing w:before="0" w:after="40" w:line="276" w:lineRule="auto"/>
            </w:pPr>
            <w:r>
              <w:t>========================</w:t>
            </w:r>
          </w:p>
          <w:p w14:paraId="2E03114E">
            <w:pPr>
              <w:spacing w:before="0" w:after="40" w:line="276" w:lineRule="auto"/>
            </w:pPr>
            <w:r>
              <w:t>生成的测试用例必须同时覆盖以下测试维度，并显式体现在用例内容中：</w:t>
            </w:r>
          </w:p>
          <w:p w14:paraId="7E9E5ABB">
            <w:pPr>
              <w:spacing w:before="0" w:after="40" w:line="276" w:lineRule="auto"/>
            </w:pPr>
          </w:p>
          <w:p w14:paraId="59DC3E52">
            <w:pPr>
              <w:spacing w:before="0" w:after="40" w:line="276" w:lineRule="auto"/>
            </w:pPr>
            <w:r>
              <w:t>1. 接口维度：</w:t>
            </w:r>
          </w:p>
          <w:p w14:paraId="0A3C8FDE">
            <w:pPr>
              <w:spacing w:before="0" w:after="40" w:line="276" w:lineRule="auto"/>
            </w:pPr>
            <w:r>
              <w:t xml:space="preserve">   - HTTP 状态码正确性</w:t>
            </w:r>
          </w:p>
          <w:p w14:paraId="21E257EB">
            <w:pPr>
              <w:spacing w:before="0" w:after="40" w:line="276" w:lineRule="auto"/>
            </w:pPr>
            <w:r>
              <w:t xml:space="preserve">   - 请求 / 响应结构校验</w:t>
            </w:r>
          </w:p>
          <w:p w14:paraId="1E8CDE27">
            <w:pPr>
              <w:spacing w:before="0" w:after="40" w:line="276" w:lineRule="auto"/>
            </w:pPr>
            <w:r>
              <w:t xml:space="preserve">   - 参数类型、格式、必填校验</w:t>
            </w:r>
          </w:p>
          <w:p w14:paraId="6B5A5039">
            <w:pPr>
              <w:spacing w:before="0" w:after="40" w:line="276" w:lineRule="auto"/>
            </w:pPr>
          </w:p>
          <w:p w14:paraId="4B946C35">
            <w:pPr>
              <w:spacing w:before="0" w:after="40" w:line="276" w:lineRule="auto"/>
            </w:pPr>
            <w:r>
              <w:t>2. 业务维度：</w:t>
            </w:r>
          </w:p>
          <w:p w14:paraId="522F6F4B">
            <w:pPr>
              <w:spacing w:before="0" w:after="40" w:line="276" w:lineRule="auto"/>
            </w:pPr>
            <w:r>
              <w:t xml:space="preserve">   - 主流程与异常流程</w:t>
            </w:r>
          </w:p>
          <w:p w14:paraId="4FC0C6A6">
            <w:pPr>
              <w:spacing w:before="0" w:after="40" w:line="276" w:lineRule="auto"/>
            </w:pPr>
            <w:r>
              <w:t xml:space="preserve">   - 状态依赖与业务规则</w:t>
            </w:r>
          </w:p>
          <w:p w14:paraId="4FDD8781">
            <w:pPr>
              <w:spacing w:before="0" w:after="40" w:line="276" w:lineRule="auto"/>
            </w:pPr>
            <w:r>
              <w:t xml:space="preserve">   - 幂等性与重复请求处理</w:t>
            </w:r>
          </w:p>
          <w:p w14:paraId="5D7CC15F">
            <w:pPr>
              <w:spacing w:before="0" w:after="40" w:line="276" w:lineRule="auto"/>
            </w:pPr>
          </w:p>
          <w:p w14:paraId="4C8039CE">
            <w:pPr>
              <w:spacing w:before="0" w:after="40" w:line="276" w:lineRule="auto"/>
            </w:pPr>
            <w:r>
              <w:t>3. 数据维度（重点）：</w:t>
            </w:r>
          </w:p>
          <w:p w14:paraId="7BAB7197">
            <w:pPr>
              <w:spacing w:before="0" w:after="40" w:line="276" w:lineRule="auto"/>
            </w:pPr>
            <w:r>
              <w:t xml:space="preserve">   - 数据库存储正确性</w:t>
            </w:r>
          </w:p>
          <w:p w14:paraId="07BAFFC0">
            <w:pPr>
              <w:spacing w:before="0" w:after="40" w:line="276" w:lineRule="auto"/>
            </w:pPr>
            <w:r>
              <w:t xml:space="preserve">   - 字段取值范围与长度限制</w:t>
            </w:r>
          </w:p>
          <w:p w14:paraId="41226028">
            <w:pPr>
              <w:spacing w:before="0" w:after="40" w:line="276" w:lineRule="auto"/>
            </w:pPr>
            <w:r>
              <w:t xml:space="preserve">   - 数据一致性与唯一性校验</w:t>
            </w:r>
          </w:p>
          <w:p w14:paraId="20F84BA9">
            <w:pPr>
              <w:spacing w:before="0" w:after="40" w:line="276" w:lineRule="auto"/>
            </w:pPr>
          </w:p>
          <w:p w14:paraId="42F3CB33">
            <w:pPr>
              <w:spacing w:before="0" w:after="40" w:line="276" w:lineRule="auto"/>
            </w:pPr>
            <w:r>
              <w:t>4. 异常与防御性维度：</w:t>
            </w:r>
          </w:p>
          <w:p w14:paraId="7CD6462E">
            <w:pPr>
              <w:spacing w:before="0" w:after="40" w:line="276" w:lineRule="auto"/>
            </w:pPr>
            <w:r>
              <w:t xml:space="preserve">   - 非法参数组合</w:t>
            </w:r>
          </w:p>
          <w:p w14:paraId="51261D02">
            <w:pPr>
              <w:spacing w:before="0" w:after="40" w:line="276" w:lineRule="auto"/>
            </w:pPr>
            <w:r>
              <w:t xml:space="preserve">   - 极端值、异常值</w:t>
            </w:r>
          </w:p>
          <w:p w14:paraId="4A5EAE4C">
            <w:pPr>
              <w:spacing w:before="0" w:after="40" w:line="276" w:lineRule="auto"/>
            </w:pPr>
            <w:r>
              <w:t xml:space="preserve">   - 防御性校验能力</w:t>
            </w:r>
          </w:p>
          <w:p w14:paraId="08159279">
            <w:pPr>
              <w:spacing w:before="0" w:after="40" w:line="276" w:lineRule="auto"/>
            </w:pPr>
          </w:p>
          <w:p w14:paraId="51F21114">
            <w:pPr>
              <w:spacing w:before="0" w:after="40" w:line="276" w:lineRule="auto"/>
            </w:pPr>
            <w:r>
              <w:t>========================</w:t>
            </w:r>
          </w:p>
          <w:p w14:paraId="000EBD2D">
            <w:pPr>
              <w:spacing w:before="0" w:after="40" w:line="276" w:lineRule="auto"/>
            </w:pPr>
            <w:r>
              <w:t>【二、用例字段规范（必须严格遵守）】</w:t>
            </w:r>
          </w:p>
          <w:p w14:paraId="3D35D881">
            <w:pPr>
              <w:spacing w:before="0" w:after="40" w:line="276" w:lineRule="auto"/>
            </w:pPr>
            <w:r>
              <w:t>========================</w:t>
            </w:r>
          </w:p>
          <w:p w14:paraId="6B1280DE">
            <w:pPr>
              <w:spacing w:before="0" w:after="40" w:line="276" w:lineRule="auto"/>
            </w:pPr>
            <w:r>
              <w:t>每条测试用例必须完整包含以下字段，字段名称与顺序不可变：</w:t>
            </w:r>
          </w:p>
          <w:p w14:paraId="1061913D">
            <w:pPr>
              <w:spacing w:before="0" w:after="40" w:line="276" w:lineRule="auto"/>
            </w:pPr>
          </w:p>
          <w:p w14:paraId="17AC21F2">
            <w:pPr>
              <w:spacing w:before="0" w:after="40" w:line="276" w:lineRule="auto"/>
            </w:pPr>
            <w:r>
              <w:t>- 用例ID</w:t>
            </w:r>
          </w:p>
          <w:p w14:paraId="60BBA1A7">
            <w:pPr>
              <w:spacing w:before="0" w:after="40" w:line="276" w:lineRule="auto"/>
            </w:pPr>
            <w:r>
              <w:t>- 用例名称</w:t>
            </w:r>
          </w:p>
          <w:p w14:paraId="67681046">
            <w:pPr>
              <w:spacing w:before="0" w:after="40" w:line="276" w:lineRule="auto"/>
            </w:pPr>
            <w:r>
              <w:t>- 接口地址（必须填写接口路径，包含 {version} 等路径变量；如文档提供完整路径则按文档填写）</w:t>
            </w:r>
          </w:p>
          <w:p w14:paraId="5D127A45">
            <w:pPr>
              <w:spacing w:before="0" w:after="40" w:line="276" w:lineRule="auto"/>
            </w:pPr>
            <w:r>
              <w:t>- 场景分类（正常 / 参数异常 / 业务异常 / 非法混传）</w:t>
            </w:r>
          </w:p>
          <w:p w14:paraId="0E945D22">
            <w:pPr>
              <w:spacing w:before="0" w:after="40" w:line="276" w:lineRule="auto"/>
            </w:pPr>
            <w:r>
              <w:t>- 前置条件</w:t>
            </w:r>
          </w:p>
          <w:p w14:paraId="188BEC76">
            <w:pPr>
              <w:spacing w:before="0" w:after="40" w:line="276" w:lineRule="auto"/>
            </w:pPr>
            <w:r>
              <w:t>- 请求参数(JSON)（必须是完整、可执行的 JSON）</w:t>
            </w:r>
          </w:p>
          <w:p w14:paraId="14939EF2">
            <w:pPr>
              <w:spacing w:before="0" w:after="40" w:line="276" w:lineRule="auto"/>
            </w:pPr>
            <w:r>
              <w:t>- 预期HTTP状态码</w:t>
            </w:r>
          </w:p>
          <w:p w14:paraId="1B2B5D6A">
            <w:pPr>
              <w:spacing w:before="0" w:after="40" w:line="276" w:lineRule="auto"/>
            </w:pPr>
            <w:r>
              <w:t>- 预期业务码</w:t>
            </w:r>
          </w:p>
          <w:p w14:paraId="4A32A217">
            <w:pPr>
              <w:spacing w:before="0" w:after="40" w:line="276" w:lineRule="auto"/>
            </w:pPr>
            <w:r>
              <w:t>- 预期结果（成功 / 失败）</w:t>
            </w:r>
          </w:p>
          <w:p w14:paraId="6F6FB603">
            <w:pPr>
              <w:spacing w:before="0" w:after="40" w:line="276" w:lineRule="auto"/>
            </w:pPr>
            <w:r>
              <w:t>- 断言要点</w:t>
            </w:r>
          </w:p>
          <w:p w14:paraId="64D7C255">
            <w:pPr>
              <w:spacing w:before="0" w:after="40" w:line="276" w:lineRule="auto"/>
            </w:pPr>
            <w:r>
              <w:t>- 优先级（高 / 中）</w:t>
            </w:r>
          </w:p>
          <w:p w14:paraId="552FED7C">
            <w:pPr>
              <w:spacing w:before="0" w:after="40" w:line="276" w:lineRule="auto"/>
            </w:pPr>
            <w:r>
              <w:t>- 测试结果（固定填写 NT）</w:t>
            </w:r>
          </w:p>
          <w:p w14:paraId="5E7894E6">
            <w:pPr>
              <w:spacing w:before="0" w:after="40" w:line="276" w:lineRule="auto"/>
            </w:pPr>
          </w:p>
          <w:p w14:paraId="77F0AD5F">
            <w:pPr>
              <w:spacing w:before="0" w:after="40" w:line="276" w:lineRule="auto"/>
            </w:pPr>
            <w:r>
              <w:t>禁止缺字段、合并字段或使用模糊描述。</w:t>
            </w:r>
          </w:p>
          <w:p w14:paraId="150A9AFE">
            <w:pPr>
              <w:spacing w:before="0" w:after="40" w:line="276" w:lineRule="auto"/>
            </w:pPr>
          </w:p>
          <w:p w14:paraId="6FBC776C">
            <w:pPr>
              <w:spacing w:before="0" w:after="40" w:line="276" w:lineRule="auto"/>
            </w:pPr>
            <w:r>
              <w:t>========================</w:t>
            </w:r>
          </w:p>
          <w:p w14:paraId="5F689DBF">
            <w:pPr>
              <w:spacing w:before="0" w:after="40" w:line="276" w:lineRule="auto"/>
            </w:pPr>
            <w:r>
              <w:t>【三、参数依赖与互斥规则（必须显式落到用例中）】</w:t>
            </w:r>
          </w:p>
          <w:p w14:paraId="0B1A4530">
            <w:pPr>
              <w:spacing w:before="0" w:after="40" w:line="276" w:lineRule="auto"/>
            </w:pPr>
            <w:r>
              <w:t>========================</w:t>
            </w:r>
          </w:p>
          <w:p w14:paraId="767274E8">
            <w:pPr>
              <w:spacing w:before="0" w:after="40" w:line="276" w:lineRule="auto"/>
            </w:pPr>
            <w:r>
              <w:t>接口存在基于 type 的强依赖关系，必须在用例中完整体现：</w:t>
            </w:r>
          </w:p>
          <w:p w14:paraId="667FCC59">
            <w:pPr>
              <w:spacing w:before="0" w:after="40" w:line="276" w:lineRule="auto"/>
            </w:pPr>
          </w:p>
          <w:p w14:paraId="295E7639">
            <w:pPr>
              <w:spacing w:before="0" w:after="40" w:line="276" w:lineRule="auto"/>
            </w:pPr>
            <w:r>
              <w:t>▶ 当 type = PHONE 时：</w:t>
            </w:r>
          </w:p>
          <w:p w14:paraId="0673A8F7">
            <w:pPr>
              <w:spacing w:before="0" w:after="40" w:line="276" w:lineRule="auto"/>
            </w:pPr>
            <w:r>
              <w:t>- 必填参数：phoneNum、phoneCode、shortLinkCode</w:t>
            </w:r>
          </w:p>
          <w:p w14:paraId="2415C76F">
            <w:pPr>
              <w:spacing w:before="0" w:after="40" w:line="276" w:lineRule="auto"/>
            </w:pPr>
            <w:r>
              <w:t>- 明确禁止传入：qq</w:t>
            </w:r>
          </w:p>
          <w:p w14:paraId="18F6431A">
            <w:pPr>
              <w:spacing w:before="0" w:after="40" w:line="276" w:lineRule="auto"/>
            </w:pPr>
          </w:p>
          <w:p w14:paraId="0D603985">
            <w:pPr>
              <w:spacing w:before="0" w:after="40" w:line="276" w:lineRule="auto"/>
            </w:pPr>
            <w:r>
              <w:t>▶ 当 type = QQ 时：</w:t>
            </w:r>
          </w:p>
          <w:p w14:paraId="3787AF7E">
            <w:pPr>
              <w:spacing w:before="0" w:after="40" w:line="276" w:lineRule="auto"/>
            </w:pPr>
            <w:r>
              <w:t>- 必填参数：qq、shortLinkCode</w:t>
            </w:r>
          </w:p>
          <w:p w14:paraId="3A0B5868">
            <w:pPr>
              <w:spacing w:before="0" w:after="40" w:line="276" w:lineRule="auto"/>
            </w:pPr>
            <w:r>
              <w:t>- 明确禁止传入：phoneNum、phoneCode</w:t>
            </w:r>
          </w:p>
          <w:p w14:paraId="6EDC02B7">
            <w:pPr>
              <w:spacing w:before="0" w:after="40" w:line="276" w:lineRule="auto"/>
            </w:pPr>
          </w:p>
          <w:p w14:paraId="4AD0B01F">
            <w:pPr>
              <w:spacing w:before="0" w:after="40" w:line="276" w:lineRule="auto"/>
            </w:pPr>
            <w:r>
              <w:t>必须至少生成以下用例类型：</w:t>
            </w:r>
          </w:p>
          <w:p w14:paraId="14355074">
            <w:pPr>
              <w:spacing w:before="0" w:after="40" w:line="276" w:lineRule="auto"/>
            </w:pPr>
            <w:r>
              <w:t>1. 必填参数逐个缺失</w:t>
            </w:r>
          </w:p>
          <w:p w14:paraId="28F2C702">
            <w:pPr>
              <w:spacing w:before="0" w:after="40" w:line="276" w:lineRule="auto"/>
            </w:pPr>
            <w:r>
              <w:t>2. 参数为空字符串（如 ""）</w:t>
            </w:r>
          </w:p>
          <w:p w14:paraId="64274B6D">
            <w:pPr>
              <w:spacing w:before="0" w:after="40" w:line="276" w:lineRule="auto"/>
            </w:pPr>
            <w:r>
              <w:t>3. 非法混传（传入不属于当前 type 的参数）</w:t>
            </w:r>
          </w:p>
          <w:p w14:paraId="148F50B5">
            <w:pPr>
              <w:spacing w:before="0" w:after="40" w:line="276" w:lineRule="auto"/>
            </w:pPr>
            <w:r>
              <w:t>4. 合法参数 + 非法参数组合场景</w:t>
            </w:r>
          </w:p>
          <w:p w14:paraId="3989E365">
            <w:pPr>
              <w:spacing w:before="0" w:after="40" w:line="276" w:lineRule="auto"/>
            </w:pPr>
          </w:p>
          <w:p w14:paraId="03F47F24">
            <w:pPr>
              <w:spacing w:before="0" w:after="40" w:line="276" w:lineRule="auto"/>
            </w:pPr>
            <w:r>
              <w:t>========================</w:t>
            </w:r>
          </w:p>
          <w:p w14:paraId="5F5E9E2E">
            <w:pPr>
              <w:spacing w:before="0" w:after="40" w:line="276" w:lineRule="auto"/>
            </w:pPr>
            <w:r>
              <w:t>【四、业务异常用例生成要求（强制）】</w:t>
            </w:r>
          </w:p>
          <w:p w14:paraId="7E265133">
            <w:pPr>
              <w:spacing w:before="0" w:after="40" w:line="276" w:lineRule="auto"/>
            </w:pPr>
            <w:r>
              <w:t>========================</w:t>
            </w:r>
          </w:p>
          <w:p w14:paraId="449D5B86">
            <w:pPr>
              <w:spacing w:before="0" w:after="40" w:line="276" w:lineRule="auto"/>
            </w:pPr>
            <w:r>
              <w:t>如接口文档中定义了业务错误码，必须满足：</w:t>
            </w:r>
          </w:p>
          <w:p w14:paraId="523C80A6">
            <w:pPr>
              <w:spacing w:before="0" w:after="40" w:line="276" w:lineRule="auto"/>
            </w:pPr>
          </w:p>
          <w:p w14:paraId="6FBAD39B">
            <w:pPr>
              <w:spacing w:before="0" w:after="40" w:line="276" w:lineRule="auto"/>
            </w:pPr>
            <w:r>
              <w:t>- 每一个业务错误码 → 至少 1 条独立测试用例</w:t>
            </w:r>
          </w:p>
          <w:p w14:paraId="211D9284">
            <w:pPr>
              <w:spacing w:before="0" w:after="40" w:line="276" w:lineRule="auto"/>
            </w:pPr>
            <w:r>
              <w:t>- 用例名称需体现业务异常含义</w:t>
            </w:r>
          </w:p>
          <w:p w14:paraId="549B08E5">
            <w:pPr>
              <w:spacing w:before="0" w:after="40" w:line="276" w:lineRule="auto"/>
            </w:pPr>
            <w:r>
              <w:t>- 明确区分 HTTP 状态码 与 业务错误码</w:t>
            </w:r>
          </w:p>
          <w:p w14:paraId="3887FC12">
            <w:pPr>
              <w:spacing w:before="0" w:after="40" w:line="276" w:lineRule="auto"/>
            </w:pPr>
          </w:p>
          <w:p w14:paraId="48E39ABB">
            <w:pPr>
              <w:spacing w:before="0" w:after="40" w:line="276" w:lineRule="auto"/>
            </w:pPr>
            <w:r>
              <w:t>示例业务异常包括但不限于：</w:t>
            </w:r>
          </w:p>
          <w:p w14:paraId="4064ACAE">
            <w:pPr>
              <w:spacing w:before="0" w:after="40" w:line="276" w:lineRule="auto"/>
            </w:pPr>
            <w:r>
              <w:t>- 验证码过期（215112）</w:t>
            </w:r>
          </w:p>
          <w:p w14:paraId="50002177">
            <w:pPr>
              <w:spacing w:before="0" w:after="40" w:line="276" w:lineRule="auto"/>
            </w:pPr>
            <w:r>
              <w:t>- 验证码错误（215113）</w:t>
            </w:r>
          </w:p>
          <w:p w14:paraId="746CBE0E">
            <w:pPr>
              <w:spacing w:before="0" w:after="40" w:line="276" w:lineRule="auto"/>
            </w:pPr>
            <w:r>
              <w:t>- 权益不存在或已失效（215114）</w:t>
            </w:r>
          </w:p>
          <w:p w14:paraId="2DB950AA">
            <w:pPr>
              <w:spacing w:before="0" w:after="40" w:line="276" w:lineRule="auto"/>
            </w:pPr>
            <w:r>
              <w:t>- 重复领取（215116）</w:t>
            </w:r>
          </w:p>
          <w:p w14:paraId="192DFE16">
            <w:pPr>
              <w:spacing w:before="0" w:after="40" w:line="276" w:lineRule="auto"/>
            </w:pPr>
          </w:p>
          <w:p w14:paraId="6AB91028">
            <w:pPr>
              <w:spacing w:before="0" w:after="40" w:line="276" w:lineRule="auto"/>
            </w:pPr>
            <w:r>
              <w:t>========================</w:t>
            </w:r>
          </w:p>
          <w:p w14:paraId="21D0010E">
            <w:pPr>
              <w:spacing w:before="0" w:after="40" w:line="276" w:lineRule="auto"/>
            </w:pPr>
            <w:r>
              <w:t>【五、前置条件编写要求（重点）】</w:t>
            </w:r>
          </w:p>
          <w:p w14:paraId="26B64C6B">
            <w:pPr>
              <w:spacing w:before="0" w:after="40" w:line="276" w:lineRule="auto"/>
            </w:pPr>
            <w:r>
              <w:t>========================</w:t>
            </w:r>
          </w:p>
          <w:p w14:paraId="103652A0">
            <w:pPr>
              <w:spacing w:before="0" w:after="40" w:line="276" w:lineRule="auto"/>
            </w:pPr>
            <w:r>
              <w:t>前置条件必须体现真实、可复现的业务状态，例如：</w:t>
            </w:r>
          </w:p>
          <w:p w14:paraId="5F6C969F">
            <w:pPr>
              <w:spacing w:before="0" w:after="40" w:line="276" w:lineRule="auto"/>
            </w:pPr>
          </w:p>
          <w:p w14:paraId="4A93CBEA">
            <w:pPr>
              <w:spacing w:before="0" w:after="40" w:line="276" w:lineRule="auto"/>
            </w:pPr>
            <w:r>
              <w:t>- 验证码状态（有效 / 过期 / 已使用）</w:t>
            </w:r>
          </w:p>
          <w:p w14:paraId="033CAE3A">
            <w:pPr>
              <w:spacing w:before="0" w:after="40" w:line="276" w:lineRule="auto"/>
            </w:pPr>
            <w:r>
              <w:t>- shortLinkCode 状态（存在 / 不存在 / 已领取 / 已失效）</w:t>
            </w:r>
          </w:p>
          <w:p w14:paraId="4764952A">
            <w:pPr>
              <w:spacing w:before="0" w:after="40" w:line="276" w:lineRule="auto"/>
            </w:pPr>
            <w:r>
              <w:t>- 用户领取状态（首次 / 已领取）</w:t>
            </w:r>
          </w:p>
          <w:p w14:paraId="1B0B21FD">
            <w:pPr>
              <w:spacing w:before="0" w:after="40" w:line="276" w:lineRule="auto"/>
            </w:pPr>
          </w:p>
          <w:p w14:paraId="7F7C17B5">
            <w:pPr>
              <w:spacing w:before="0" w:after="40" w:line="276" w:lineRule="auto"/>
            </w:pPr>
            <w:r>
              <w:t>禁止使用模糊描述：</w:t>
            </w:r>
          </w:p>
          <w:p w14:paraId="00A07194">
            <w:pPr>
              <w:spacing w:before="0" w:after="40" w:line="276" w:lineRule="auto"/>
            </w:pPr>
            <w:r>
              <w:t>- 接口可用</w:t>
            </w:r>
          </w:p>
          <w:p w14:paraId="3B360570">
            <w:pPr>
              <w:spacing w:before="0" w:after="40" w:line="276" w:lineRule="auto"/>
            </w:pPr>
            <w:r>
              <w:t>- 环境正常</w:t>
            </w:r>
          </w:p>
          <w:p w14:paraId="6EF2CC43">
            <w:pPr>
              <w:spacing w:before="0" w:after="40" w:line="276" w:lineRule="auto"/>
            </w:pPr>
            <w:r>
              <w:t>- 参数正确</w:t>
            </w:r>
          </w:p>
          <w:p w14:paraId="280118A8">
            <w:pPr>
              <w:spacing w:before="0" w:after="40" w:line="276" w:lineRule="auto"/>
            </w:pPr>
            <w:r>
              <w:t>- 数据已准备</w:t>
            </w:r>
          </w:p>
          <w:p w14:paraId="04FB91BC">
            <w:pPr>
              <w:spacing w:before="0" w:after="40" w:line="276" w:lineRule="auto"/>
            </w:pPr>
          </w:p>
          <w:p w14:paraId="601B0AD8">
            <w:pPr>
              <w:spacing w:before="0" w:after="40" w:line="276" w:lineRule="auto"/>
            </w:pPr>
            <w:r>
              <w:t>========================</w:t>
            </w:r>
          </w:p>
          <w:p w14:paraId="6067FA05">
            <w:pPr>
              <w:spacing w:before="0" w:after="40" w:line="276" w:lineRule="auto"/>
            </w:pPr>
            <w:r>
              <w:t>【六、测试维度增强要求（强制）】</w:t>
            </w:r>
          </w:p>
          <w:p w14:paraId="64257A06">
            <w:pPr>
              <w:spacing w:before="0" w:after="40" w:line="276" w:lineRule="auto"/>
            </w:pPr>
            <w:r>
              <w:t>========================</w:t>
            </w:r>
          </w:p>
          <w:p w14:paraId="1CC2AA7F">
            <w:pPr>
              <w:spacing w:before="0" w:after="40" w:line="276" w:lineRule="auto"/>
            </w:pPr>
            <w:r>
              <w:t>在接口文档或字段说明允许的情况下，必须主动考虑并生成以下测试维度的用例：</w:t>
            </w:r>
          </w:p>
          <w:p w14:paraId="5A8411D7">
            <w:pPr>
              <w:spacing w:before="0" w:after="40" w:line="276" w:lineRule="auto"/>
            </w:pPr>
          </w:p>
          <w:p w14:paraId="69A688D1">
            <w:pPr>
              <w:spacing w:before="0" w:after="40" w:line="276" w:lineRule="auto"/>
            </w:pPr>
            <w:r>
              <w:t>--------------------------------</w:t>
            </w:r>
          </w:p>
          <w:p w14:paraId="17DDE023">
            <w:pPr>
              <w:spacing w:before="0" w:after="40" w:line="276" w:lineRule="auto"/>
            </w:pPr>
            <w:r>
              <w:t>6.1 数据库字段范围与约束</w:t>
            </w:r>
          </w:p>
          <w:p w14:paraId="6EB6844A">
            <w:pPr>
              <w:spacing w:before="0" w:after="40" w:line="276" w:lineRule="auto"/>
            </w:pPr>
            <w:r>
              <w:t>--------------------------------</w:t>
            </w:r>
          </w:p>
          <w:p w14:paraId="3986E35B">
            <w:pPr>
              <w:spacing w:before="0" w:after="40" w:line="276" w:lineRule="auto"/>
            </w:pPr>
            <w:r>
              <w:t>针对与接口直接相关的数据库字段，需考虑：</w:t>
            </w:r>
          </w:p>
          <w:p w14:paraId="3EAC0B93">
            <w:pPr>
              <w:spacing w:before="0" w:after="40" w:line="276" w:lineRule="auto"/>
            </w:pPr>
            <w:r>
              <w:t>- 字段类型（varchar / int / bigint / decimal）</w:t>
            </w:r>
          </w:p>
          <w:p w14:paraId="016E8E76">
            <w:pPr>
              <w:spacing w:before="0" w:after="40" w:line="276" w:lineRule="auto"/>
            </w:pPr>
            <w:r>
              <w:t>- 字段长度限制（如 varchar(20)）</w:t>
            </w:r>
          </w:p>
          <w:p w14:paraId="5A21439D">
            <w:pPr>
              <w:spacing w:before="0" w:after="40" w:line="276" w:lineRule="auto"/>
            </w:pPr>
            <w:r>
              <w:t>- NOT NULL 约束</w:t>
            </w:r>
          </w:p>
          <w:p w14:paraId="3D8EE9D5">
            <w:pPr>
              <w:spacing w:before="0" w:after="40" w:line="276" w:lineRule="auto"/>
            </w:pPr>
            <w:r>
              <w:t>- 唯一索引约束</w:t>
            </w:r>
          </w:p>
          <w:p w14:paraId="68496EAE">
            <w:pPr>
              <w:spacing w:before="0" w:after="40" w:line="276" w:lineRule="auto"/>
            </w:pPr>
          </w:p>
          <w:p w14:paraId="616CC039">
            <w:pPr>
              <w:spacing w:before="0" w:after="40" w:line="276" w:lineRule="auto"/>
            </w:pPr>
            <w:r>
              <w:t>必须至少生成以下典型用例中的 2 类：</w:t>
            </w:r>
          </w:p>
          <w:p w14:paraId="4AC9B2CC">
            <w:pPr>
              <w:spacing w:before="0" w:after="40" w:line="276" w:lineRule="auto"/>
            </w:pPr>
            <w:r>
              <w:t>- 字段长度等于最大值</w:t>
            </w:r>
          </w:p>
          <w:p w14:paraId="29B75A70">
            <w:pPr>
              <w:spacing w:before="0" w:after="40" w:line="276" w:lineRule="auto"/>
            </w:pPr>
            <w:r>
              <w:t>- 字段长度超过最大值</w:t>
            </w:r>
          </w:p>
          <w:p w14:paraId="4F14BE4F">
            <w:pPr>
              <w:spacing w:before="0" w:after="40" w:line="276" w:lineRule="auto"/>
            </w:pPr>
            <w:r>
              <w:t>- 唯一字段重复写入</w:t>
            </w:r>
          </w:p>
          <w:p w14:paraId="6D9E4345">
            <w:pPr>
              <w:spacing w:before="0" w:after="40" w:line="276" w:lineRule="auto"/>
            </w:pPr>
            <w:r>
              <w:t>- 空值 / null 写入</w:t>
            </w:r>
          </w:p>
          <w:p w14:paraId="5DDCB588">
            <w:pPr>
              <w:spacing w:before="0" w:after="40" w:line="276" w:lineRule="auto"/>
            </w:pPr>
          </w:p>
          <w:p w14:paraId="19E35478">
            <w:pPr>
              <w:spacing w:before="0" w:after="40" w:line="276" w:lineRule="auto"/>
            </w:pPr>
            <w:r>
              <w:t>如接口文档未明确数据库字段定义，</w:t>
            </w:r>
          </w:p>
          <w:p w14:paraId="5E7E9958">
            <w:pPr>
              <w:spacing w:before="0" w:after="40" w:line="276" w:lineRule="auto"/>
            </w:pPr>
            <w:r>
              <w:t>需基于字段语义进行合理假设，并在用例中体现该假设。</w:t>
            </w:r>
          </w:p>
          <w:p w14:paraId="4CC0D05E">
            <w:pPr>
              <w:spacing w:before="0" w:after="40" w:line="276" w:lineRule="auto"/>
            </w:pPr>
          </w:p>
          <w:p w14:paraId="3BF1FD0D">
            <w:pPr>
              <w:spacing w:before="0" w:after="40" w:line="276" w:lineRule="auto"/>
            </w:pPr>
            <w:r>
              <w:t>--------------------------------</w:t>
            </w:r>
          </w:p>
          <w:p w14:paraId="53D65FE8">
            <w:pPr>
              <w:spacing w:before="0" w:after="40" w:line="276" w:lineRule="auto"/>
            </w:pPr>
            <w:r>
              <w:t>6.2 边界值与极端值测试</w:t>
            </w:r>
          </w:p>
          <w:p w14:paraId="19709469">
            <w:pPr>
              <w:spacing w:before="0" w:after="40" w:line="276" w:lineRule="auto"/>
            </w:pPr>
            <w:r>
              <w:t>--------------------------------</w:t>
            </w:r>
          </w:p>
          <w:p w14:paraId="55A6F2B2">
            <w:pPr>
              <w:spacing w:before="0" w:after="40" w:line="276" w:lineRule="auto"/>
            </w:pPr>
            <w:r>
              <w:t>针对数值或字符串参数，至少覆盖：</w:t>
            </w:r>
          </w:p>
          <w:p w14:paraId="52DCFA97">
            <w:pPr>
              <w:spacing w:before="0" w:after="40" w:line="276" w:lineRule="auto"/>
            </w:pPr>
            <w:r>
              <w:t>- 最小合法值</w:t>
            </w:r>
          </w:p>
          <w:p w14:paraId="2A9AD453">
            <w:pPr>
              <w:spacing w:before="0" w:after="40" w:line="276" w:lineRule="auto"/>
            </w:pPr>
            <w:r>
              <w:t>- 最大合法值</w:t>
            </w:r>
          </w:p>
          <w:p w14:paraId="36103D26">
            <w:pPr>
              <w:spacing w:before="0" w:after="40" w:line="276" w:lineRule="auto"/>
            </w:pPr>
            <w:r>
              <w:t>- 超过最大值</w:t>
            </w:r>
          </w:p>
          <w:p w14:paraId="33C90B2D">
            <w:pPr>
              <w:spacing w:before="0" w:after="40" w:line="276" w:lineRule="auto"/>
            </w:pPr>
          </w:p>
          <w:p w14:paraId="115F81AA">
            <w:pPr>
              <w:spacing w:before="0" w:after="40" w:line="276" w:lineRule="auto"/>
            </w:pPr>
            <w:r>
              <w:t>可补充：</w:t>
            </w:r>
          </w:p>
          <w:p w14:paraId="148A7E1C">
            <w:pPr>
              <w:spacing w:before="0" w:after="40" w:line="276" w:lineRule="auto"/>
            </w:pPr>
            <w:r>
              <w:t>- 0 / 负数</w:t>
            </w:r>
          </w:p>
          <w:p w14:paraId="4B9E3DFC">
            <w:pPr>
              <w:spacing w:before="0" w:after="40" w:line="276" w:lineRule="auto"/>
            </w:pPr>
            <w:r>
              <w:t>- 空字符串、超长字符串</w:t>
            </w:r>
          </w:p>
          <w:p w14:paraId="5E2DE33E">
            <w:pPr>
              <w:spacing w:before="0" w:after="40" w:line="276" w:lineRule="auto"/>
            </w:pPr>
            <w:r>
              <w:t>- 特殊字符（!@#$%^&amp;*）</w:t>
            </w:r>
          </w:p>
          <w:p w14:paraId="185F1864">
            <w:pPr>
              <w:spacing w:before="0" w:after="40" w:line="276" w:lineRule="auto"/>
            </w:pPr>
          </w:p>
          <w:p w14:paraId="567776A1">
            <w:pPr>
              <w:spacing w:before="0" w:after="40" w:line="276" w:lineRule="auto"/>
            </w:pPr>
            <w:r>
              <w:t>--------------------------------</w:t>
            </w:r>
          </w:p>
          <w:p w14:paraId="7C4CC878">
            <w:pPr>
              <w:spacing w:before="0" w:after="40" w:line="276" w:lineRule="auto"/>
            </w:pPr>
            <w:r>
              <w:t>6.3 数据一致性校验</w:t>
            </w:r>
          </w:p>
          <w:p w14:paraId="36EB29C8">
            <w:pPr>
              <w:spacing w:before="0" w:after="40" w:line="276" w:lineRule="auto"/>
            </w:pPr>
            <w:r>
              <w:t>--------------------------------</w:t>
            </w:r>
          </w:p>
          <w:p w14:paraId="30ECBAF7">
            <w:pPr>
              <w:spacing w:before="0" w:after="40" w:line="276" w:lineRule="auto"/>
            </w:pPr>
            <w:r>
              <w:t>在接口执行成功或失败后，需考虑并体现：</w:t>
            </w:r>
          </w:p>
          <w:p w14:paraId="5CD2D5D3">
            <w:pPr>
              <w:spacing w:before="0" w:after="40" w:line="276" w:lineRule="auto"/>
            </w:pPr>
            <w:r>
              <w:t>- 数据是否正确落库</w:t>
            </w:r>
          </w:p>
          <w:p w14:paraId="20DC276B">
            <w:pPr>
              <w:spacing w:before="0" w:after="40" w:line="276" w:lineRule="auto"/>
            </w:pPr>
            <w:r>
              <w:t>- 是否产生重复或脏数据</w:t>
            </w:r>
          </w:p>
          <w:p w14:paraId="2D5B2F75">
            <w:pPr>
              <w:spacing w:before="0" w:after="40" w:line="276" w:lineRule="auto"/>
            </w:pPr>
            <w:r>
              <w:t>- 失败场景下数据不应被写入</w:t>
            </w:r>
          </w:p>
          <w:p w14:paraId="1641D517">
            <w:pPr>
              <w:spacing w:before="0" w:after="40" w:line="276" w:lineRule="auto"/>
            </w:pPr>
          </w:p>
          <w:p w14:paraId="4923613D">
            <w:pPr>
              <w:spacing w:before="0" w:after="40" w:line="276" w:lineRule="auto"/>
            </w:pPr>
            <w:r>
              <w:t>相关校验需体现在【预期结果】或【断言要点】中。</w:t>
            </w:r>
          </w:p>
          <w:p w14:paraId="380513FE">
            <w:pPr>
              <w:spacing w:before="0" w:after="40" w:line="276" w:lineRule="auto"/>
            </w:pPr>
          </w:p>
          <w:p w14:paraId="093C7407">
            <w:pPr>
              <w:spacing w:before="0" w:after="40" w:line="276" w:lineRule="auto"/>
            </w:pPr>
            <w:r>
              <w:t>--------------------------------</w:t>
            </w:r>
          </w:p>
          <w:p w14:paraId="7A137595">
            <w:pPr>
              <w:spacing w:before="0" w:after="40" w:line="276" w:lineRule="auto"/>
            </w:pPr>
            <w:r>
              <w:t>6.4 状态变化与幂等性</w:t>
            </w:r>
          </w:p>
          <w:p w14:paraId="635DDBB5">
            <w:pPr>
              <w:spacing w:before="0" w:after="40" w:line="276" w:lineRule="auto"/>
            </w:pPr>
            <w:r>
              <w:t>--------------------------------</w:t>
            </w:r>
          </w:p>
          <w:p w14:paraId="339DCACA">
            <w:pPr>
              <w:spacing w:before="0" w:after="40" w:line="276" w:lineRule="auto"/>
            </w:pPr>
            <w:r>
              <w:t>针对状态变更类接口，需考虑：</w:t>
            </w:r>
          </w:p>
          <w:p w14:paraId="1EC1FCC7">
            <w:pPr>
              <w:spacing w:before="0" w:after="40" w:line="276" w:lineRule="auto"/>
            </w:pPr>
            <w:r>
              <w:t>- 同一请求多次调用的返回结果</w:t>
            </w:r>
          </w:p>
          <w:p w14:paraId="64D6727B">
            <w:pPr>
              <w:spacing w:before="0" w:after="40" w:line="276" w:lineRule="auto"/>
            </w:pPr>
            <w:r>
              <w:t>- 成功后再次调用的业务行为</w:t>
            </w:r>
          </w:p>
          <w:p w14:paraId="1B06CA98">
            <w:pPr>
              <w:spacing w:before="0" w:after="40" w:line="276" w:lineRule="auto"/>
            </w:pPr>
            <w:r>
              <w:t>- 状态是否保持一致或不可逆</w:t>
            </w:r>
          </w:p>
          <w:p w14:paraId="2DAAF62D">
            <w:pPr>
              <w:spacing w:before="0" w:after="40" w:line="276" w:lineRule="auto"/>
            </w:pPr>
          </w:p>
          <w:p w14:paraId="5DE2AD9B">
            <w:pPr>
              <w:spacing w:before="0" w:after="40" w:line="276" w:lineRule="auto"/>
            </w:pPr>
            <w:r>
              <w:t>--------------------------------</w:t>
            </w:r>
          </w:p>
          <w:p w14:paraId="20422276">
            <w:pPr>
              <w:spacing w:before="0" w:after="40" w:line="276" w:lineRule="auto"/>
            </w:pPr>
            <w:r>
              <w:t>6.5 组合异常与防御性测试</w:t>
            </w:r>
          </w:p>
          <w:p w14:paraId="589A4D32">
            <w:pPr>
              <w:spacing w:before="0" w:after="40" w:line="276" w:lineRule="auto"/>
            </w:pPr>
            <w:r>
              <w:t>--------------------------------</w:t>
            </w:r>
          </w:p>
          <w:p w14:paraId="1A61F9D6">
            <w:pPr>
              <w:spacing w:before="0" w:after="40" w:line="276" w:lineRule="auto"/>
            </w:pPr>
            <w:r>
              <w:t>优先生成对业务影响最大的 1～2 条异常组合用例，</w:t>
            </w:r>
          </w:p>
          <w:p w14:paraId="00299F4B">
            <w:pPr>
              <w:spacing w:before="0" w:after="40" w:line="276" w:lineRule="auto"/>
            </w:pPr>
            <w:r>
              <w:t>避免穷举式、低价值组合。</w:t>
            </w:r>
          </w:p>
          <w:p w14:paraId="1C9D3774">
            <w:pPr>
              <w:spacing w:before="0" w:after="40" w:line="276" w:lineRule="auto"/>
            </w:pPr>
          </w:p>
          <w:p w14:paraId="3E3C86BB">
            <w:pPr>
              <w:spacing w:before="0" w:after="40" w:line="276" w:lineRule="auto"/>
            </w:pPr>
            <w:r>
              <w:t>========================</w:t>
            </w:r>
          </w:p>
          <w:p w14:paraId="63387E1D">
            <w:pPr>
              <w:spacing w:before="0" w:after="40" w:line="276" w:lineRule="auto"/>
            </w:pPr>
            <w:r>
              <w:t>【七、输出格式要求（强制）】</w:t>
            </w:r>
          </w:p>
          <w:p w14:paraId="5362D5EB">
            <w:pPr>
              <w:spacing w:before="0" w:after="40" w:line="276" w:lineRule="auto"/>
            </w:pPr>
            <w:r>
              <w:t>========================</w:t>
            </w:r>
          </w:p>
          <w:p w14:paraId="3AF9C3D3">
            <w:pPr>
              <w:spacing w:before="0" w:after="40" w:line="276" w:lineRule="auto"/>
            </w:pPr>
            <w:r>
              <w:t>1) 请将测试用例写入一个【可下载的 Excel 文件（.xlsx）】中；</w:t>
            </w:r>
          </w:p>
          <w:p w14:paraId="1C94FD80">
            <w:pPr>
              <w:spacing w:before="0" w:after="40" w:line="276" w:lineRule="auto"/>
            </w:pPr>
            <w:r>
              <w:t>2) Excel 仅包含 1 个工作表（Sheet），名称为：接口测试用例；</w:t>
            </w:r>
          </w:p>
          <w:p w14:paraId="110B4835">
            <w:pPr>
              <w:spacing w:before="0" w:after="40" w:line="276" w:lineRule="auto"/>
            </w:pPr>
            <w:r>
              <w:t>3) 第一行必须为表头，表头字段顺序严格与【二】一致；</w:t>
            </w:r>
          </w:p>
          <w:p w14:paraId="587AC89E">
            <w:pPr>
              <w:spacing w:before="0" w:after="40" w:line="276" w:lineRule="auto"/>
            </w:pPr>
            <w:r>
              <w:t>4) 所有用例的“测试结果”列默认填 NT；</w:t>
            </w:r>
          </w:p>
          <w:p w14:paraId="038CF666">
            <w:pPr>
              <w:spacing w:before="0" w:after="40" w:line="276" w:lineRule="auto"/>
            </w:pPr>
            <w:r>
              <w:t>5) 文件命名规则（强制）：</w:t>
            </w:r>
          </w:p>
          <w:p w14:paraId="1F94B544">
            <w:pPr>
              <w:spacing w:before="0" w:after="40" w:line="276" w:lineRule="auto"/>
            </w:pPr>
            <w:r>
              <w:t xml:space="preserve">   - 文件名格式：H5_领取权益接口_测试用例_YYYYMMDD.xlsx</w:t>
            </w:r>
          </w:p>
          <w:p w14:paraId="018EE149">
            <w:pPr>
              <w:spacing w:before="0" w:after="40" w:line="276" w:lineRule="auto"/>
            </w:pPr>
            <w:r>
              <w:t xml:space="preserve">   - 其中 YYYYMMDD 为生成当日日期（如 20260113）</w:t>
            </w:r>
          </w:p>
          <w:p w14:paraId="6ABEA0D2">
            <w:pPr>
              <w:spacing w:before="0" w:after="40" w:line="276" w:lineRule="auto"/>
            </w:pPr>
            <w:r>
              <w:t>6) 不要在聊天中以 markdown 表格方式输出全部用例内容（避免丢格式/丢行），聊天中只需：</w:t>
            </w:r>
          </w:p>
          <w:p w14:paraId="14B4C99C">
            <w:pPr>
              <w:spacing w:before="0" w:after="40" w:line="276" w:lineRule="auto"/>
            </w:pPr>
            <w:r>
              <w:t xml:space="preserve">   - 简要说明用例数量与覆盖范围</w:t>
            </w:r>
          </w:p>
          <w:p w14:paraId="6EE7ADA7">
            <w:pPr>
              <w:spacing w:before="0" w:after="40" w:line="276" w:lineRule="auto"/>
            </w:pPr>
            <w:r>
              <w:t xml:space="preserve">   - 给出 Excel 下载链接/文件</w:t>
            </w:r>
          </w:p>
          <w:p w14:paraId="13682C41">
            <w:pPr>
              <w:spacing w:before="0" w:after="40" w:line="276" w:lineRule="auto"/>
            </w:pPr>
          </w:p>
          <w:p w14:paraId="17F8A0E4">
            <w:pPr>
              <w:spacing w:before="0" w:after="40" w:line="276" w:lineRule="auto"/>
            </w:pPr>
            <w:r>
              <w:t>========================</w:t>
            </w:r>
          </w:p>
          <w:p w14:paraId="402E59BD">
            <w:pPr>
              <w:spacing w:before="0" w:after="40" w:line="276" w:lineRule="auto"/>
            </w:pPr>
            <w:r>
              <w:t>【八、兜底规则】</w:t>
            </w:r>
          </w:p>
          <w:p w14:paraId="364BE505">
            <w:pPr>
              <w:spacing w:before="0" w:after="40" w:line="276" w:lineRule="auto"/>
            </w:pPr>
            <w:r>
              <w:t>========================</w:t>
            </w:r>
          </w:p>
          <w:p w14:paraId="5C56ED2A">
            <w:pPr>
              <w:spacing w:before="0" w:after="40" w:line="276" w:lineRule="auto"/>
            </w:pPr>
            <w:r>
              <w:t>如接口文档信息不足以支撑某一测试维度，</w:t>
            </w:r>
          </w:p>
          <w:p w14:paraId="4C6D850E">
            <w:pPr>
              <w:spacing w:before="0" w:after="40" w:line="276" w:lineRule="auto"/>
            </w:pPr>
            <w:r>
              <w:t>需基于合理假设生成测试场景，</w:t>
            </w:r>
          </w:p>
          <w:p w14:paraId="2EB291D7">
            <w:pPr>
              <w:spacing w:before="0" w:after="40" w:line="276" w:lineRule="auto"/>
            </w:pPr>
            <w:r>
              <w:t>并在用例名称或前置条件中明确体现该假设。</w:t>
            </w:r>
          </w:p>
          <w:p w14:paraId="1939F41B">
            <w:pPr>
              <w:spacing w:before="0" w:after="40" w:line="276" w:lineRule="auto"/>
            </w:pPr>
          </w:p>
          <w:p w14:paraId="37747F3A">
            <w:pPr>
              <w:spacing w:before="0" w:after="40" w:line="276" w:lineRule="auto"/>
            </w:pPr>
            <w:r>
              <w:t>========================</w:t>
            </w:r>
          </w:p>
          <w:p w14:paraId="542B4BF2">
            <w:pPr>
              <w:spacing w:before="0" w:after="40" w:line="276" w:lineRule="auto"/>
            </w:pPr>
            <w:r>
              <w:t>【九、接口文档如下】</w:t>
            </w:r>
          </w:p>
          <w:p w14:paraId="51D67FA3">
            <w:pPr>
              <w:spacing w:before="0" w:after="40" w:line="276" w:lineRule="auto"/>
            </w:pPr>
            <w:r>
              <w:t>========================</w:t>
            </w:r>
          </w:p>
          <w:p w14:paraId="14C8737D">
            <w:pPr>
              <w:spacing w:before="0" w:after="40" w:line="276" w:lineRule="auto"/>
            </w:pPr>
            <w:r>
              <w:t>（此处粘贴接口文档内容）</w:t>
            </w:r>
          </w:p>
          <w:p w14:paraId="1DF5FBA9">
            <w:pPr>
              <w:spacing w:before="0" w:after="40" w:line="276" w:lineRule="auto"/>
            </w:pPr>
          </w:p>
          <w:p w14:paraId="32C4B655">
            <w:pPr>
              <w:spacing w:before="0" w:after="40" w:line="276" w:lineRule="auto"/>
            </w:pPr>
            <w:r>
              <w:t>【十、生成范围】</w:t>
            </w:r>
          </w:p>
          <w:p w14:paraId="13A3B6AF">
            <w:pPr>
              <w:spacing w:before="0" w:after="40" w:line="276" w:lineRule="auto"/>
            </w:pPr>
            <w:r>
              <w:t>仅生成接口文档中 “H5页面 - 领取权益” 部分的测试用例。</w:t>
            </w:r>
          </w:p>
          <w:p w14:paraId="2CC02470">
            <w:pPr>
              <w:spacing w:before="0" w:after="40" w:line="276" w:lineRule="auto"/>
            </w:pPr>
          </w:p>
        </w:tc>
      </w:tr>
    </w:tbl>
    <w:p w14:paraId="6EA7C60E">
      <w:r>
        <w:br w:type="page"/>
      </w:r>
    </w:p>
    <w:p w14:paraId="23FC3E82">
      <w:pPr>
        <w:pStyle w:val="3"/>
      </w:pPr>
      <w:r>
        <w:t>版本记录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AE09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36E955F">
            <w:pPr>
              <w:spacing w:after="0" w:line="240" w:lineRule="auto"/>
            </w:pPr>
            <w:r>
              <w:t>版本</w:t>
            </w:r>
          </w:p>
        </w:tc>
        <w:tc>
          <w:tcPr>
            <w:tcW w:w="2160" w:type="dxa"/>
          </w:tcPr>
          <w:p w14:paraId="1EEC079E">
            <w:pPr>
              <w:spacing w:after="0" w:line="240" w:lineRule="auto"/>
            </w:pPr>
            <w:r>
              <w:t>日期</w:t>
            </w:r>
          </w:p>
        </w:tc>
        <w:tc>
          <w:tcPr>
            <w:tcW w:w="2160" w:type="dxa"/>
          </w:tcPr>
          <w:p w14:paraId="1EB2BF9C">
            <w:pPr>
              <w:spacing w:after="0" w:line="240" w:lineRule="auto"/>
            </w:pPr>
            <w:r>
              <w:t>变更说明</w:t>
            </w:r>
          </w:p>
        </w:tc>
        <w:tc>
          <w:tcPr>
            <w:tcW w:w="2160" w:type="dxa"/>
          </w:tcPr>
          <w:p w14:paraId="3EFB87BA">
            <w:pPr>
              <w:spacing w:after="0" w:line="240" w:lineRule="auto"/>
            </w:pPr>
            <w:r>
              <w:t>负责人</w:t>
            </w:r>
          </w:p>
        </w:tc>
      </w:tr>
      <w:tr w14:paraId="6A838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71EA465">
            <w:pPr>
              <w:spacing w:after="0" w:line="240" w:lineRule="auto"/>
            </w:pPr>
            <w:r>
              <w:t>V1.0</w:t>
            </w:r>
          </w:p>
        </w:tc>
        <w:tc>
          <w:tcPr>
            <w:tcW w:w="2160" w:type="dxa"/>
          </w:tcPr>
          <w:p w14:paraId="33B04465">
            <w:pPr>
              <w:spacing w:after="0" w:line="240" w:lineRule="auto"/>
            </w:pPr>
            <w:r>
              <w:t>2026-01</w:t>
            </w:r>
          </w:p>
        </w:tc>
        <w:tc>
          <w:tcPr>
            <w:tcW w:w="2160" w:type="dxa"/>
          </w:tcPr>
          <w:p w14:paraId="2C61FD4E">
            <w:pPr>
              <w:spacing w:after="0" w:line="240" w:lineRule="auto"/>
            </w:pPr>
            <w:r>
              <w:t>首次发布接口规范核心章节</w:t>
            </w:r>
          </w:p>
        </w:tc>
        <w:tc>
          <w:tcPr>
            <w:tcW w:w="2160" w:type="dxa"/>
          </w:tcPr>
          <w:p w14:paraId="4A6AB07C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val="en-US" w:eastAsia="zh-CN"/>
              </w:rPr>
              <w:t>范广财</w:t>
            </w:r>
          </w:p>
        </w:tc>
      </w:tr>
      <w:tr w14:paraId="244C3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070CDF">
            <w:pPr>
              <w:spacing w:after="0" w:line="240" w:lineRule="auto"/>
            </w:pPr>
            <w:r>
              <w:t>V1.1</w:t>
            </w:r>
          </w:p>
        </w:tc>
        <w:tc>
          <w:tcPr>
            <w:tcW w:w="2160" w:type="dxa"/>
          </w:tcPr>
          <w:p w14:paraId="4553247A">
            <w:pPr>
              <w:spacing w:after="0" w:line="240" w:lineRule="auto"/>
            </w:pPr>
            <w:r>
              <w:t>2026-01-04</w:t>
            </w:r>
          </w:p>
        </w:tc>
        <w:tc>
          <w:tcPr>
            <w:tcW w:w="2160" w:type="dxa"/>
          </w:tcPr>
          <w:p w14:paraId="5CA1B576">
            <w:pPr>
              <w:spacing w:after="0" w:line="240" w:lineRule="auto"/>
            </w:pPr>
            <w:r>
              <w:t>新增《AI 接口测试用例生成标准 Prompt》（附录A）</w:t>
            </w:r>
          </w:p>
        </w:tc>
        <w:tc>
          <w:tcPr>
            <w:tcW w:w="2160" w:type="dxa"/>
          </w:tcPr>
          <w:p w14:paraId="0786DF65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val="en-US" w:eastAsia="zh-CN"/>
              </w:rPr>
              <w:t>范广财</w:t>
            </w:r>
          </w:p>
        </w:tc>
      </w:tr>
      <w:tr w14:paraId="363AA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AD3DA68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t>V1.</w:t>
            </w:r>
            <w:r>
              <w:rPr>
                <w:rFonts w:hint="eastAsia" w:eastAsia="宋体"/>
                <w:lang w:val="en-US" w:eastAsia="zh-CN"/>
              </w:rPr>
              <w:t>2</w:t>
            </w:r>
          </w:p>
        </w:tc>
        <w:tc>
          <w:tcPr>
            <w:tcW w:w="2160" w:type="dxa"/>
          </w:tcPr>
          <w:p w14:paraId="0D81E219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t>2026-01-</w:t>
            </w:r>
            <w:r>
              <w:rPr>
                <w:rFonts w:hint="eastAsia" w:eastAsia="宋体"/>
                <w:lang w:val="en-US" w:eastAsia="zh-CN"/>
              </w:rPr>
              <w:t>15</w:t>
            </w:r>
          </w:p>
        </w:tc>
        <w:tc>
          <w:tcPr>
            <w:tcW w:w="2160" w:type="dxa"/>
          </w:tcPr>
          <w:p w14:paraId="04165E92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优化prompt</w:t>
            </w:r>
          </w:p>
        </w:tc>
        <w:tc>
          <w:tcPr>
            <w:tcW w:w="2160" w:type="dxa"/>
          </w:tcPr>
          <w:p w14:paraId="487D720A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范广财</w:t>
            </w:r>
          </w:p>
        </w:tc>
      </w:tr>
    </w:tbl>
    <w:p w14:paraId="5EF84747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4144"/>
    <w:rsid w:val="00AA1D8D"/>
    <w:rsid w:val="00B47730"/>
    <w:rsid w:val="00CB0664"/>
    <w:rsid w:val="00FC693F"/>
    <w:rsid w:val="237815D0"/>
    <w:rsid w:val="40EA6C5B"/>
    <w:rsid w:val="41CC2DBB"/>
    <w:rsid w:val="5C4E28F2"/>
    <w:rsid w:val="6CD72490"/>
    <w:rsid w:val="6EC67C3A"/>
    <w:rsid w:val="7BCA0823"/>
    <w:rsid w:val="7F8E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3340</Words>
  <Characters>4511</Characters>
  <Lines>0</Lines>
  <Paragraphs>0</Paragraphs>
  <TotalTime>1378</TotalTime>
  <ScaleCrop>false</ScaleCrop>
  <LinksUpToDate>false</LinksUpToDate>
  <CharactersWithSpaces>4820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Administrator</cp:lastModifiedBy>
  <dcterms:modified xsi:type="dcterms:W3CDTF">2026-01-16T01:44:54Z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eyJoZGlkIjoiMDdkOGM5NjEwOGU0ZTY0MDlkNWExMzg3NTYxZGU0NzUifQ==</vt:lpwstr>
  </property>
  <property fmtid="{D5CDD505-2E9C-101B-9397-08002B2CF9AE}" pid="3" name="KSOProductBuildVer">
    <vt:lpwstr>2052-12.1.0.24657</vt:lpwstr>
  </property>
  <property fmtid="{D5CDD505-2E9C-101B-9397-08002B2CF9AE}" pid="4" name="ICV">
    <vt:lpwstr>F5192D094BF4491789451921DFB4A9F8_12</vt:lpwstr>
  </property>
</Properties>
</file>