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2401A153">
      <w:bookmarkStart w:name="_GoBack" w:id="0"/>
      <w:bookmarkEnd w:id="0"/>
      <w:hyperlink r:id="R5a98fe6338aa40a4">
        <w:r w:rsidRPr="65912ED8" w:rsidR="1B63CE61">
          <w:rPr>
            <w:rStyle w:val="Hyperlink"/>
          </w:rPr>
          <w:t>https://www.embedded.com/infineon-adds-secure-authentication-to-wireless-charging/</w:t>
        </w:r>
      </w:hyperlink>
    </w:p>
    <w:p w:rsidR="1B63CE61" w:rsidP="65912ED8" w:rsidRDefault="1B63CE61" w14:paraId="5527880C" w14:textId="695DDAAF">
      <w:pPr>
        <w:pStyle w:val="Normal"/>
      </w:pPr>
      <w:hyperlink r:id="Rd82087b3762847e2">
        <w:r w:rsidRPr="65912ED8" w:rsidR="1B63CE61">
          <w:rPr>
            <w:rStyle w:val="Hyperlink"/>
          </w:rPr>
          <w:t>https://tlo.mit.edu/technologies/cryptography-system-wireless-charging-modules</w:t>
        </w:r>
      </w:hyperlink>
    </w:p>
    <w:p w:rsidR="1B63CE61" w:rsidP="65912ED8" w:rsidRDefault="1B63CE61" w14:paraId="3264225B" w14:textId="786E0AAC">
      <w:pPr>
        <w:pStyle w:val="Normal"/>
      </w:pPr>
      <w:r w:rsidR="1B63CE61">
        <w:rPr/>
        <w:t xml:space="preserve">According to these two articles, most efforts at adding encryption methods to wireless charging include </w:t>
      </w:r>
      <w:r w:rsidR="4B60FB66">
        <w:rPr/>
        <w:t>multiple</w:t>
      </w:r>
      <w:r w:rsidR="1B63CE61">
        <w:rPr/>
        <w:t xml:space="preserve"> public key</w:t>
      </w:r>
      <w:r w:rsidR="039F4A34">
        <w:rPr/>
        <w:t xml:space="preserve">s </w:t>
      </w:r>
      <w:r w:rsidR="1B63CE61">
        <w:rPr/>
        <w:t>on th</w:t>
      </w:r>
      <w:r w:rsidR="25075B37">
        <w:rPr/>
        <w:t xml:space="preserve">e </w:t>
      </w:r>
      <w:r w:rsidR="7F11402F">
        <w:rPr/>
        <w:t>receiver</w:t>
      </w:r>
      <w:r w:rsidR="25075B37">
        <w:rPr/>
        <w:t xml:space="preserve"> and a </w:t>
      </w:r>
      <w:r w:rsidR="510E286F">
        <w:rPr/>
        <w:t>private key on the transmitter that allows both devices to verify that they are running the Qi 1.3 standard. This</w:t>
      </w:r>
      <w:r w:rsidR="4A0CDF56">
        <w:rPr/>
        <w:t xml:space="preserve"> </w:t>
      </w:r>
      <w:r w:rsidR="510E286F">
        <w:rPr/>
        <w:t xml:space="preserve">protects devices from </w:t>
      </w:r>
      <w:r w:rsidR="62F1BCCC">
        <w:rPr/>
        <w:t xml:space="preserve">malicious fake chargers and signal injection. </w:t>
      </w:r>
      <w:r w:rsidR="24ECEA3D">
        <w:rPr/>
        <w:t>This allows can stop small-scale battery damage and could potentially allow for power to be transferred over a longer range.</w:t>
      </w:r>
      <w:r w:rsidR="24ECEA3D">
        <w:rPr/>
        <w:t xml:space="preserve"> However, the </w:t>
      </w:r>
      <w:r w:rsidR="3617153F">
        <w:rPr/>
        <w:t xml:space="preserve">threat of snooping still exists. If an attacker intercepts the messages being sent and observes the </w:t>
      </w:r>
      <w:r w:rsidR="3617153F">
        <w:rPr/>
        <w:t>indi</w:t>
      </w:r>
      <w:r w:rsidR="3617153F">
        <w:rPr/>
        <w:t xml:space="preserve">vidual packets, </w:t>
      </w:r>
      <w:r w:rsidR="74BBFA70">
        <w:rPr/>
        <w:t>sensitive information could still be lost.</w:t>
      </w:r>
    </w:p>
    <w:p w:rsidR="65912ED8" w:rsidP="65912ED8" w:rsidRDefault="65912ED8" w14:paraId="64585972" w14:textId="0E475606">
      <w:pPr>
        <w:pStyle w:val="Normal"/>
      </w:pPr>
    </w:p>
    <w:p w:rsidR="6408C564" w:rsidP="65912ED8" w:rsidRDefault="6408C564" w14:paraId="624AF29A" w14:textId="4A190A4B">
      <w:pPr>
        <w:pStyle w:val="Normal"/>
      </w:pPr>
      <w:hyperlink r:id="R80a756c717ef46df">
        <w:r w:rsidRPr="65912ED8" w:rsidR="6408C564">
          <w:rPr>
            <w:rStyle w:val="Hyperlink"/>
          </w:rPr>
          <w:t>https://ieeexplore.ieee.org/stamp/stamp.jsp?tp=&amp;arnumber=6928497</w:t>
        </w:r>
      </w:hyperlink>
    </w:p>
    <w:p w:rsidR="6408C564" w:rsidP="65912ED8" w:rsidRDefault="6408C564" w14:paraId="195E72DA" w14:textId="72446887">
      <w:pPr>
        <w:pStyle w:val="Normal"/>
      </w:pPr>
      <w:r w:rsidR="6408C564">
        <w:rPr/>
        <w:t xml:space="preserve">This article proposes that the frequency of the energy transferred by the transmitter </w:t>
      </w:r>
      <w:r w:rsidR="3360DFA2">
        <w:rPr/>
        <w:t xml:space="preserve">chaotically regulated. The </w:t>
      </w:r>
      <w:r w:rsidR="60DB99D1">
        <w:rPr/>
        <w:t>power supply provides the security key, which is obtained by the authorized device. The authorized device can adjust the circuit to decrypt</w:t>
      </w:r>
      <w:r w:rsidR="786C5B37">
        <w:rPr/>
        <w:t xml:space="preserve"> the energy. </w:t>
      </w:r>
      <w:r w:rsidR="01B4CDF9">
        <w:rPr/>
        <w:t>Unauthorized devices cannot obtain energy without knowledge of the security key</w:t>
      </w:r>
      <w:r w:rsidR="2F0BE596">
        <w:rPr/>
        <w:t>, preventing unauthorized devices from stealing energy, intercepting packets, or injecting packets.</w:t>
      </w:r>
    </w:p>
    <w:p w:rsidR="65912ED8" w:rsidP="65912ED8" w:rsidRDefault="65912ED8" w14:paraId="1583A33D" w14:textId="3C204817">
      <w:pPr>
        <w:pStyle w:val="Normal"/>
      </w:pPr>
    </w:p>
    <w:p w:rsidR="36B8B507" w:rsidP="65912ED8" w:rsidRDefault="36B8B507" w14:paraId="0195F6DB" w14:textId="12023BA9">
      <w:pPr>
        <w:pStyle w:val="Normal"/>
      </w:pPr>
      <w:r w:rsidR="36B8B507">
        <w:drawing>
          <wp:inline wp14:editId="64A4D014" wp14:anchorId="0E8C64F5">
            <wp:extent cx="4572000" cy="3248025"/>
            <wp:effectExtent l="0" t="0" r="0" b="0"/>
            <wp:docPr id="502683334" name="" title=""/>
            <wp:cNvGraphicFramePr>
              <a:graphicFrameLocks noChangeAspect="1"/>
            </wp:cNvGraphicFramePr>
            <a:graphic>
              <a:graphicData uri="http://schemas.openxmlformats.org/drawingml/2006/picture">
                <pic:pic>
                  <pic:nvPicPr>
                    <pic:cNvPr id="0" name=""/>
                    <pic:cNvPicPr/>
                  </pic:nvPicPr>
                  <pic:blipFill>
                    <a:blip r:embed="R3816d17a508e481b">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65912ED8" w:rsidP="65912ED8" w:rsidRDefault="65912ED8" w14:paraId="6C4E2DAB" w14:textId="53C8DCC6">
      <w:pPr>
        <w:pStyle w:val="Normal"/>
      </w:pPr>
    </w:p>
    <w:p w:rsidR="17E3682C" w:rsidP="65912ED8" w:rsidRDefault="17E3682C" w14:paraId="771499DD" w14:textId="060ACB73">
      <w:pPr>
        <w:pStyle w:val="Normal"/>
      </w:pPr>
      <w:hyperlink r:id="R1d0c02a6a72f483b">
        <w:r w:rsidRPr="65912ED8" w:rsidR="17E3682C">
          <w:rPr>
            <w:rStyle w:val="Hyperlink"/>
          </w:rPr>
          <w:t>https://ieeexplore.ieee.org/stamp/stamp.jsp?arnumber=7976787</w:t>
        </w:r>
      </w:hyperlink>
    </w:p>
    <w:p w:rsidR="6B2391B1" w:rsidP="65912ED8" w:rsidRDefault="6B2391B1" w14:paraId="31C4CC8B" w14:textId="73402A1B">
      <w:pPr>
        <w:pStyle w:val="Normal"/>
        <w:rPr>
          <w:rFonts w:ascii="Calibri" w:hAnsi="Calibri" w:eastAsia="Calibri" w:cs="Calibri"/>
          <w:noProof w:val="0"/>
          <w:sz w:val="22"/>
          <w:szCs w:val="22"/>
          <w:lang w:val="en-US"/>
        </w:rPr>
      </w:pPr>
      <w:r w:rsidR="6B2391B1">
        <w:rPr/>
        <w:t xml:space="preserve">This article proposes certificateless cryptography with two phases: 1) </w:t>
      </w:r>
      <w:r w:rsidRPr="7A58484C" w:rsidR="6B2391B1">
        <w:rPr>
          <w:rFonts w:ascii="Calibri" w:hAnsi="Calibri" w:eastAsia="Calibri" w:cs="Calibri"/>
          <w:noProof w:val="0"/>
          <w:sz w:val="22"/>
          <w:szCs w:val="22"/>
          <w:lang w:val="en-US"/>
        </w:rPr>
        <w:t>an authenticating phase that ensures certificateless authentication and key exchange between the power transmitter and the power receiver</w:t>
      </w:r>
      <w:r w:rsidRPr="7A58484C" w:rsidR="73C35BEE">
        <w:rPr>
          <w:rFonts w:ascii="Calibri" w:hAnsi="Calibri" w:eastAsia="Calibri" w:cs="Calibri"/>
          <w:noProof w:val="0"/>
          <w:sz w:val="22"/>
          <w:szCs w:val="22"/>
          <w:lang w:val="en-US"/>
        </w:rPr>
        <w:t xml:space="preserve"> and 2) an encryption phase which makes use of the obtained session key in the first phase</w:t>
      </w:r>
      <w:r w:rsidRPr="7A58484C" w:rsidR="2103E02D">
        <w:rPr>
          <w:rFonts w:ascii="Calibri" w:hAnsi="Calibri" w:eastAsia="Calibri" w:cs="Calibri"/>
          <w:noProof w:val="0"/>
          <w:sz w:val="22"/>
          <w:szCs w:val="22"/>
          <w:lang w:val="en-US"/>
        </w:rPr>
        <w:t>. It also explores how exactly the encryption allows for authentication of authorized devices before the session key is exchanged.</w:t>
      </w:r>
    </w:p>
    <w:p w:rsidR="7A58484C" w:rsidP="7A58484C" w:rsidRDefault="7A58484C" w14:paraId="3905FD64" w14:textId="29EAE8B0">
      <w:pPr>
        <w:pStyle w:val="Normal"/>
        <w:rPr>
          <w:rFonts w:ascii="Calibri" w:hAnsi="Calibri" w:eastAsia="Calibri" w:cs="Calibri"/>
          <w:noProof w:val="0"/>
          <w:sz w:val="22"/>
          <w:szCs w:val="22"/>
          <w:lang w:val="en-US"/>
        </w:rPr>
      </w:pPr>
    </w:p>
    <w:p w:rsidR="52911930" w:rsidP="7A58484C" w:rsidRDefault="52911930" w14:paraId="7E008569" w14:textId="69ECB78E">
      <w:pPr>
        <w:pStyle w:val="Normal"/>
        <w:rPr>
          <w:rFonts w:ascii="Calibri" w:hAnsi="Calibri" w:eastAsia="Calibri" w:cs="Calibri"/>
          <w:noProof w:val="0"/>
          <w:sz w:val="22"/>
          <w:szCs w:val="22"/>
          <w:lang w:val="en-US"/>
        </w:rPr>
      </w:pPr>
      <w:hyperlink r:id="Rf344b2d1e03d4fbf">
        <w:r w:rsidRPr="7A58484C" w:rsidR="52911930">
          <w:rPr>
            <w:rStyle w:val="Hyperlink"/>
            <w:rFonts w:ascii="Calibri" w:hAnsi="Calibri" w:eastAsia="Calibri" w:cs="Calibri"/>
            <w:noProof w:val="0"/>
            <w:sz w:val="22"/>
            <w:szCs w:val="22"/>
            <w:lang w:val="en-US"/>
          </w:rPr>
          <w:t>https://duo.com/decipher/understanding-bluetooth-security</w:t>
        </w:r>
      </w:hyperlink>
      <w:r w:rsidRPr="7A58484C" w:rsidR="52911930">
        <w:rPr>
          <w:rFonts w:ascii="Calibri" w:hAnsi="Calibri" w:eastAsia="Calibri" w:cs="Calibri"/>
          <w:noProof w:val="0"/>
          <w:sz w:val="22"/>
          <w:szCs w:val="22"/>
          <w:lang w:val="en-US"/>
        </w:rPr>
        <w:t xml:space="preserve"> </w:t>
      </w:r>
    </w:p>
    <w:p w:rsidR="52911930" w:rsidP="7A58484C" w:rsidRDefault="52911930" w14:paraId="7534DBB5" w14:textId="28DCF054">
      <w:pPr>
        <w:pStyle w:val="Normal"/>
        <w:rPr>
          <w:rFonts w:ascii="Calibri" w:hAnsi="Calibri" w:eastAsia="Calibri" w:cs="Calibri"/>
          <w:noProof w:val="0"/>
          <w:sz w:val="22"/>
          <w:szCs w:val="22"/>
          <w:lang w:val="en-US"/>
        </w:rPr>
      </w:pPr>
      <w:r w:rsidRPr="7A58484C" w:rsidR="52911930">
        <w:rPr>
          <w:rFonts w:ascii="Calibri" w:hAnsi="Calibri" w:eastAsia="Calibri" w:cs="Calibri"/>
          <w:noProof w:val="0"/>
          <w:sz w:val="22"/>
          <w:szCs w:val="22"/>
          <w:lang w:val="en-US"/>
        </w:rPr>
        <w:t xml:space="preserve">Looking into how </w:t>
      </w:r>
      <w:r w:rsidRPr="7A58484C" w:rsidR="52911930">
        <w:rPr>
          <w:rFonts w:ascii="Calibri" w:hAnsi="Calibri" w:eastAsia="Calibri" w:cs="Calibri"/>
          <w:noProof w:val="0"/>
          <w:sz w:val="22"/>
          <w:szCs w:val="22"/>
          <w:lang w:val="en-US"/>
        </w:rPr>
        <w:t>Bluetooth</w:t>
      </w:r>
      <w:r w:rsidRPr="7A58484C" w:rsidR="52911930">
        <w:rPr>
          <w:rFonts w:ascii="Calibri" w:hAnsi="Calibri" w:eastAsia="Calibri" w:cs="Calibri"/>
          <w:noProof w:val="0"/>
          <w:sz w:val="22"/>
          <w:szCs w:val="22"/>
          <w:lang w:val="en-US"/>
        </w:rPr>
        <w:t xml:space="preserve"> implements security features such as encryption and authentication</w:t>
      </w:r>
    </w:p>
    <w:p w:rsidR="52911930" w:rsidP="7A58484C" w:rsidRDefault="52911930" w14:paraId="219DC311" w14:textId="0F021809">
      <w:pPr>
        <w:pStyle w:val="Normal"/>
        <w:rPr>
          <w:rFonts w:ascii="Calibri" w:hAnsi="Calibri" w:eastAsia="Calibri" w:cs="Calibri"/>
          <w:noProof w:val="0"/>
          <w:sz w:val="22"/>
          <w:szCs w:val="22"/>
          <w:lang w:val="en-US"/>
        </w:rPr>
      </w:pPr>
      <w:proofErr w:type="gramStart"/>
      <w:r w:rsidRPr="7A58484C" w:rsidR="52911930">
        <w:rPr>
          <w:rFonts w:ascii="Calibri" w:hAnsi="Calibri" w:eastAsia="Calibri" w:cs="Calibri"/>
          <w:noProof w:val="0"/>
          <w:sz w:val="22"/>
          <w:szCs w:val="22"/>
          <w:lang w:val="en-US"/>
        </w:rPr>
        <w:t>Want</w:t>
      </w:r>
      <w:proofErr w:type="gramEnd"/>
      <w:r w:rsidRPr="7A58484C" w:rsidR="52911930">
        <w:rPr>
          <w:rFonts w:ascii="Calibri" w:hAnsi="Calibri" w:eastAsia="Calibri" w:cs="Calibri"/>
          <w:noProof w:val="0"/>
          <w:sz w:val="22"/>
          <w:szCs w:val="22"/>
          <w:lang w:val="en-US"/>
        </w:rPr>
        <w:t xml:space="preserve"> to </w:t>
      </w:r>
      <w:proofErr w:type="gramStart"/>
      <w:r w:rsidRPr="7A58484C" w:rsidR="52911930">
        <w:rPr>
          <w:rFonts w:ascii="Calibri" w:hAnsi="Calibri" w:eastAsia="Calibri" w:cs="Calibri"/>
          <w:noProof w:val="0"/>
          <w:sz w:val="22"/>
          <w:szCs w:val="22"/>
          <w:lang w:val="en-US"/>
        </w:rPr>
        <w:t>look into</w:t>
      </w:r>
      <w:proofErr w:type="gramEnd"/>
      <w:r w:rsidRPr="7A58484C" w:rsidR="52911930">
        <w:rPr>
          <w:rFonts w:ascii="Calibri" w:hAnsi="Calibri" w:eastAsia="Calibri" w:cs="Calibri"/>
          <w:noProof w:val="0"/>
          <w:sz w:val="22"/>
          <w:szCs w:val="22"/>
          <w:lang w:val="en-US"/>
        </w:rPr>
        <w:t xml:space="preserve"> </w:t>
      </w:r>
      <w:proofErr w:type="gramStart"/>
      <w:r w:rsidRPr="7A58484C" w:rsidR="52911930">
        <w:rPr>
          <w:rFonts w:ascii="Calibri" w:hAnsi="Calibri" w:eastAsia="Calibri" w:cs="Calibri"/>
          <w:noProof w:val="0"/>
          <w:sz w:val="22"/>
          <w:szCs w:val="22"/>
          <w:lang w:val="en-US"/>
        </w:rPr>
        <w:t>possibility</w:t>
      </w:r>
      <w:proofErr w:type="gramEnd"/>
      <w:r w:rsidRPr="7A58484C" w:rsidR="52911930">
        <w:rPr>
          <w:rFonts w:ascii="Calibri" w:hAnsi="Calibri" w:eastAsia="Calibri" w:cs="Calibri"/>
          <w:noProof w:val="0"/>
          <w:sz w:val="22"/>
          <w:szCs w:val="22"/>
          <w:lang w:val="en-US"/>
        </w:rPr>
        <w:t xml:space="preserve"> of </w:t>
      </w:r>
      <w:r w:rsidRPr="7A58484C" w:rsidR="52911930">
        <w:rPr>
          <w:rFonts w:ascii="Calibri" w:hAnsi="Calibri" w:eastAsia="Calibri" w:cs="Calibri"/>
          <w:noProof w:val="0"/>
          <w:sz w:val="22"/>
          <w:szCs w:val="22"/>
          <w:lang w:val="en-US"/>
        </w:rPr>
        <w:t>Bluetooth</w:t>
      </w:r>
      <w:r w:rsidRPr="7A58484C" w:rsidR="52911930">
        <w:rPr>
          <w:rFonts w:ascii="Calibri" w:hAnsi="Calibri" w:eastAsia="Calibri" w:cs="Calibri"/>
          <w:noProof w:val="0"/>
          <w:sz w:val="22"/>
          <w:szCs w:val="22"/>
          <w:lang w:val="en-US"/>
        </w:rPr>
        <w:t xml:space="preserve"> tunneling to send qi data</w:t>
      </w:r>
    </w:p>
    <w:p w:rsidR="7A58484C" w:rsidP="7A58484C" w:rsidRDefault="7A58484C" w14:paraId="6413ECAF" w14:textId="481FBE3B">
      <w:pPr>
        <w:pStyle w:val="Normal"/>
        <w:rPr>
          <w:rFonts w:ascii="Calibri" w:hAnsi="Calibri" w:eastAsia="Calibri" w:cs="Calibri"/>
          <w:noProof w:val="0"/>
          <w:sz w:val="22"/>
          <w:szCs w:val="22"/>
          <w:lang w:val="en-US"/>
        </w:rPr>
      </w:pPr>
    </w:p>
    <w:p w:rsidR="0111BF8C" w:rsidP="7A58484C" w:rsidRDefault="0111BF8C" w14:paraId="375CED2C" w14:textId="029D7B9C">
      <w:pPr>
        <w:pStyle w:val="Normal"/>
        <w:rPr>
          <w:rFonts w:ascii="Calibri" w:hAnsi="Calibri" w:eastAsia="Calibri" w:cs="Calibri"/>
          <w:noProof w:val="0"/>
          <w:sz w:val="22"/>
          <w:szCs w:val="22"/>
          <w:lang w:val="en-US"/>
        </w:rPr>
      </w:pPr>
      <w:hyperlink r:id="Rf5d2861a21574041">
        <w:r w:rsidRPr="7A58484C" w:rsidR="0111BF8C">
          <w:rPr>
            <w:rStyle w:val="Hyperlink"/>
            <w:rFonts w:ascii="Calibri" w:hAnsi="Calibri" w:eastAsia="Calibri" w:cs="Calibri"/>
            <w:noProof w:val="0"/>
            <w:sz w:val="22"/>
            <w:szCs w:val="22"/>
            <w:lang w:val="en-US"/>
          </w:rPr>
          <w:t>https://www.digikey.com/en/articles/inductive-versus-resonant-wireless-charging</w:t>
        </w:r>
      </w:hyperlink>
    </w:p>
    <w:p w:rsidR="0111BF8C" w:rsidP="7A58484C" w:rsidRDefault="0111BF8C" w14:paraId="394652D2" w14:textId="5B373623">
      <w:pPr>
        <w:pStyle w:val="Normal"/>
        <w:rPr>
          <w:rFonts w:ascii="Calibri" w:hAnsi="Calibri" w:eastAsia="Calibri" w:cs="Calibri"/>
          <w:noProof w:val="0"/>
          <w:sz w:val="22"/>
          <w:szCs w:val="22"/>
          <w:lang w:val="en-US"/>
        </w:rPr>
      </w:pPr>
      <w:r w:rsidRPr="68A79E39" w:rsidR="0111BF8C">
        <w:rPr>
          <w:rFonts w:ascii="Calibri" w:hAnsi="Calibri" w:eastAsia="Calibri" w:cs="Calibri"/>
          <w:noProof w:val="0"/>
          <w:sz w:val="22"/>
          <w:szCs w:val="22"/>
          <w:lang w:val="en-US"/>
        </w:rPr>
        <w:t xml:space="preserve">A possible modelling for using </w:t>
      </w:r>
      <w:proofErr w:type="spellStart"/>
      <w:r w:rsidRPr="68A79E39" w:rsidR="0111BF8C">
        <w:rPr>
          <w:rFonts w:ascii="Calibri" w:hAnsi="Calibri" w:eastAsia="Calibri" w:cs="Calibri"/>
          <w:noProof w:val="0"/>
          <w:sz w:val="22"/>
          <w:szCs w:val="22"/>
          <w:lang w:val="en-US"/>
        </w:rPr>
        <w:t>bluetooth</w:t>
      </w:r>
      <w:proofErr w:type="spellEnd"/>
      <w:r w:rsidRPr="68A79E39" w:rsidR="0111BF8C">
        <w:rPr>
          <w:rFonts w:ascii="Calibri" w:hAnsi="Calibri" w:eastAsia="Calibri" w:cs="Calibri"/>
          <w:noProof w:val="0"/>
          <w:sz w:val="22"/>
          <w:szCs w:val="22"/>
          <w:lang w:val="en-US"/>
        </w:rPr>
        <w:t xml:space="preserve"> in this way is by looking at resonant wireless charging vs the inductive system we have been using so far. This article displays the difference in hardware composition as well as how they handle device interaction. The article states that </w:t>
      </w:r>
      <w:proofErr w:type="spellStart"/>
      <w:r w:rsidRPr="68A79E39" w:rsidR="0111BF8C">
        <w:rPr>
          <w:rFonts w:ascii="Calibri" w:hAnsi="Calibri" w:eastAsia="Calibri" w:cs="Calibri"/>
          <w:noProof w:val="0"/>
          <w:sz w:val="22"/>
          <w:szCs w:val="22"/>
          <w:lang w:val="en-US"/>
        </w:rPr>
        <w:t>bluetooth</w:t>
      </w:r>
      <w:proofErr w:type="spellEnd"/>
      <w:r w:rsidRPr="68A79E39" w:rsidR="0111BF8C">
        <w:rPr>
          <w:rFonts w:ascii="Calibri" w:hAnsi="Calibri" w:eastAsia="Calibri" w:cs="Calibri"/>
          <w:noProof w:val="0"/>
          <w:sz w:val="22"/>
          <w:szCs w:val="22"/>
          <w:lang w:val="en-US"/>
        </w:rPr>
        <w:t xml:space="preserve"> </w:t>
      </w:r>
      <w:r w:rsidRPr="68A79E39" w:rsidR="20D38285">
        <w:rPr>
          <w:rFonts w:ascii="Calibri" w:hAnsi="Calibri" w:eastAsia="Calibri" w:cs="Calibri"/>
          <w:noProof w:val="0"/>
          <w:sz w:val="22"/>
          <w:szCs w:val="22"/>
          <w:lang w:val="en-US"/>
        </w:rPr>
        <w:t xml:space="preserve">is used as the communication standard for resonant devices. </w:t>
      </w:r>
    </w:p>
    <w:p w:rsidR="68A79E39" w:rsidP="68A79E39" w:rsidRDefault="68A79E39" w14:paraId="208FA759" w14:textId="795E9B73">
      <w:pPr>
        <w:pStyle w:val="Normal"/>
        <w:rPr>
          <w:rFonts w:ascii="Calibri" w:hAnsi="Calibri" w:eastAsia="Calibri" w:cs="Calibri"/>
          <w:noProof w:val="0"/>
          <w:sz w:val="22"/>
          <w:szCs w:val="22"/>
          <w:lang w:val="en-US"/>
        </w:rPr>
      </w:pPr>
    </w:p>
    <w:p w:rsidR="68A79E39" w:rsidP="68A79E39" w:rsidRDefault="68A79E39" w14:paraId="2B0EFCB3" w14:textId="6A25B4D5">
      <w:pPr>
        <w:pStyle w:val="Normal"/>
        <w:rPr>
          <w:rFonts w:ascii="Calibri" w:hAnsi="Calibri" w:eastAsia="Calibri" w:cs="Calibri"/>
          <w:noProof w:val="0"/>
          <w:sz w:val="22"/>
          <w:szCs w:val="22"/>
          <w:lang w:val="en-US"/>
        </w:rPr>
      </w:pPr>
    </w:p>
    <w:p w:rsidR="68A79E39" w:rsidP="68A79E39" w:rsidRDefault="68A79E39" w14:paraId="1F29DBF3" w14:textId="5B109DAE">
      <w:pPr>
        <w:pStyle w:val="Normal"/>
        <w:rPr>
          <w:rFonts w:ascii="Calibri" w:hAnsi="Calibri" w:eastAsia="Calibri" w:cs="Calibri"/>
          <w:noProof w:val="0"/>
          <w:sz w:val="22"/>
          <w:szCs w:val="22"/>
          <w:lang w:val="en-US"/>
        </w:rPr>
      </w:pPr>
    </w:p>
    <w:p w:rsidR="68A79E39" w:rsidP="68A79E39" w:rsidRDefault="68A79E39" w14:paraId="46009991" w14:textId="43E55616">
      <w:pPr>
        <w:pStyle w:val="Normal"/>
        <w:rPr>
          <w:rFonts w:ascii="Calibri" w:hAnsi="Calibri" w:eastAsia="Calibri" w:cs="Calibri"/>
          <w:noProof w:val="0"/>
          <w:sz w:val="22"/>
          <w:szCs w:val="22"/>
          <w:lang w:val="en-US"/>
        </w:rPr>
      </w:pPr>
    </w:p>
    <w:p w:rsidR="34DAA103" w:rsidP="68A79E39" w:rsidRDefault="34DAA103" w14:paraId="136EEE37" w14:textId="7F2D52BA">
      <w:pPr>
        <w:pStyle w:val="Normal"/>
        <w:rPr>
          <w:rFonts w:ascii="Calibri" w:hAnsi="Calibri" w:eastAsia="Calibri" w:cs="Calibri"/>
          <w:noProof w:val="0"/>
          <w:sz w:val="22"/>
          <w:szCs w:val="22"/>
          <w:lang w:val="en-US"/>
        </w:rPr>
      </w:pPr>
      <w:r w:rsidRPr="68A79E39" w:rsidR="34DAA103">
        <w:rPr>
          <w:rFonts w:ascii="Calibri" w:hAnsi="Calibri" w:eastAsia="Calibri" w:cs="Calibri"/>
          <w:noProof w:val="0"/>
          <w:sz w:val="22"/>
          <w:szCs w:val="22"/>
          <w:lang w:val="en-US"/>
        </w:rPr>
        <w:t xml:space="preserve">Bluetooth as an example: </w:t>
      </w:r>
    </w:p>
    <w:p w:rsidR="34DAA103" w:rsidP="68A79E39" w:rsidRDefault="34DAA103" w14:paraId="3153D0ED" w14:textId="2AD8BCF5">
      <w:pPr>
        <w:pStyle w:val="Normal"/>
      </w:pPr>
      <w:r w:rsidR="34DAA103">
        <w:drawing>
          <wp:inline wp14:editId="78DE76D7" wp14:anchorId="342EC0C9">
            <wp:extent cx="3475851" cy="3800475"/>
            <wp:effectExtent l="0" t="0" r="0" b="0"/>
            <wp:docPr id="380612826" name="" title=""/>
            <wp:cNvGraphicFramePr>
              <a:graphicFrameLocks noChangeAspect="1"/>
            </wp:cNvGraphicFramePr>
            <a:graphic>
              <a:graphicData uri="http://schemas.openxmlformats.org/drawingml/2006/picture">
                <pic:pic>
                  <pic:nvPicPr>
                    <pic:cNvPr id="0" name=""/>
                    <pic:cNvPicPr/>
                  </pic:nvPicPr>
                  <pic:blipFill>
                    <a:blip r:embed="R223f0c1f92a140bd">
                      <a:extLst>
                        <a:ext xmlns:a="http://schemas.openxmlformats.org/drawingml/2006/main" uri="{28A0092B-C50C-407E-A947-70E740481C1C}">
                          <a14:useLocalDpi val="0"/>
                        </a:ext>
                      </a:extLst>
                    </a:blip>
                    <a:stretch>
                      <a:fillRect/>
                    </a:stretch>
                  </pic:blipFill>
                  <pic:spPr>
                    <a:xfrm>
                      <a:off x="0" y="0"/>
                      <a:ext cx="3475851" cy="3800475"/>
                    </a:xfrm>
                    <a:prstGeom prst="rect">
                      <a:avLst/>
                    </a:prstGeom>
                  </pic:spPr>
                </pic:pic>
              </a:graphicData>
            </a:graphic>
          </wp:inline>
        </w:drawing>
      </w:r>
    </w:p>
    <w:p w:rsidR="68A79E39" w:rsidP="68A79E39" w:rsidRDefault="68A79E39" w14:paraId="1AB2CC31" w14:textId="00216F11">
      <w:pPr>
        <w:pStyle w:val="Normal"/>
      </w:pPr>
    </w:p>
    <w:p w:rsidR="68A79E39" w:rsidP="68A79E39" w:rsidRDefault="68A79E39" w14:paraId="18ECC99D" w14:textId="158958BE">
      <w:pPr>
        <w:pStyle w:val="Normal"/>
      </w:pPr>
    </w:p>
    <w:p w:rsidR="68A79E39" w:rsidP="68A79E39" w:rsidRDefault="68A79E39" w14:paraId="741F8CE4" w14:textId="60373542">
      <w:pPr>
        <w:pStyle w:val="Normal"/>
      </w:pPr>
    </w:p>
    <w:p w:rsidR="34DAA103" w:rsidP="68A79E39" w:rsidRDefault="34DAA103" w14:paraId="2969CCE8" w14:textId="32A3512F">
      <w:pPr>
        <w:pStyle w:val="Normal"/>
      </w:pPr>
      <w:r w:rsidR="34DAA103">
        <w:drawing>
          <wp:inline wp14:editId="40C542AB" wp14:anchorId="54607680">
            <wp:extent cx="4572000" cy="3314700"/>
            <wp:effectExtent l="0" t="0" r="0" b="0"/>
            <wp:docPr id="454405758" name="" title=""/>
            <wp:cNvGraphicFramePr>
              <a:graphicFrameLocks noChangeAspect="1"/>
            </wp:cNvGraphicFramePr>
            <a:graphic>
              <a:graphicData uri="http://schemas.openxmlformats.org/drawingml/2006/picture">
                <pic:pic>
                  <pic:nvPicPr>
                    <pic:cNvPr id="0" name=""/>
                    <pic:cNvPicPr/>
                  </pic:nvPicPr>
                  <pic:blipFill>
                    <a:blip r:embed="R4b80f0f84e9b47a2">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68A79E39" w:rsidP="68A79E39" w:rsidRDefault="68A79E39" w14:paraId="02DA3B9C" w14:textId="1527570B">
      <w:pPr>
        <w:pStyle w:val="Normal"/>
      </w:pPr>
    </w:p>
    <w:p w:rsidR="01303DA0" w:rsidP="68A79E39" w:rsidRDefault="01303DA0" w14:paraId="7F8325B6" w14:textId="01F33797">
      <w:pPr>
        <w:pStyle w:val="Normal"/>
      </w:pPr>
      <w:hyperlink r:id="R411eb8ed82e84dc8">
        <w:r w:rsidRPr="68A79E39" w:rsidR="01303DA0">
          <w:rPr>
            <w:rStyle w:val="Hyperlink"/>
          </w:rPr>
          <w:t>https://cs.stanford.edu/people/eroberts/courses/soco/projects/2003-04/wireless-computing/sec_bluetooth.shtml</w:t>
        </w:r>
      </w:hyperlink>
    </w:p>
    <w:p w:rsidR="7A58484C" w:rsidP="7A58484C" w:rsidRDefault="7A58484C" w14:paraId="1E8B235D" w14:textId="3E950CDC">
      <w:pPr>
        <w:pStyle w:val="Normal"/>
        <w:rPr>
          <w:rFonts w:ascii="Calibri" w:hAnsi="Calibri" w:eastAsia="Calibri" w:cs="Calibri"/>
          <w:noProof w:val="0"/>
          <w:sz w:val="22"/>
          <w:szCs w:val="22"/>
          <w:lang w:val="en-US"/>
        </w:rPr>
      </w:pPr>
    </w:p>
    <w:p w:rsidR="7A58484C" w:rsidP="7A58484C" w:rsidRDefault="7A58484C" w14:paraId="18EC0ABB" w14:textId="757CC47A">
      <w:pPr>
        <w:pStyle w:val="Normal"/>
        <w:rPr>
          <w:rFonts w:ascii="Calibri" w:hAnsi="Calibri" w:eastAsia="Calibri" w:cs="Calibri"/>
          <w:noProof w:val="0"/>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5EEA9A"/>
    <w:rsid w:val="0111BF8C"/>
    <w:rsid w:val="01303DA0"/>
    <w:rsid w:val="01B4CDF9"/>
    <w:rsid w:val="039F4A34"/>
    <w:rsid w:val="065EEA9A"/>
    <w:rsid w:val="0DF5692E"/>
    <w:rsid w:val="11B84831"/>
    <w:rsid w:val="14A1E6EC"/>
    <w:rsid w:val="15DCC04A"/>
    <w:rsid w:val="17E3682C"/>
    <w:rsid w:val="1B63CE61"/>
    <w:rsid w:val="1BAD0D5E"/>
    <w:rsid w:val="20D38285"/>
    <w:rsid w:val="2103E02D"/>
    <w:rsid w:val="24A1C74E"/>
    <w:rsid w:val="24ECEA3D"/>
    <w:rsid w:val="25075B37"/>
    <w:rsid w:val="2EE8CF47"/>
    <w:rsid w:val="2F0BE596"/>
    <w:rsid w:val="2FB69B7C"/>
    <w:rsid w:val="2FD00C76"/>
    <w:rsid w:val="3360DFA2"/>
    <w:rsid w:val="34DAA103"/>
    <w:rsid w:val="3617153F"/>
    <w:rsid w:val="36B8B507"/>
    <w:rsid w:val="374C86FD"/>
    <w:rsid w:val="3A8427BF"/>
    <w:rsid w:val="3DBBC881"/>
    <w:rsid w:val="3E1EDF00"/>
    <w:rsid w:val="3E8346DD"/>
    <w:rsid w:val="3FBAAF61"/>
    <w:rsid w:val="47AC98E9"/>
    <w:rsid w:val="48142DBF"/>
    <w:rsid w:val="484435C9"/>
    <w:rsid w:val="4A0CDF56"/>
    <w:rsid w:val="4B60FB66"/>
    <w:rsid w:val="510E286F"/>
    <w:rsid w:val="52911930"/>
    <w:rsid w:val="59137002"/>
    <w:rsid w:val="59D6112B"/>
    <w:rsid w:val="5D0DB1ED"/>
    <w:rsid w:val="604552AF"/>
    <w:rsid w:val="60DB99D1"/>
    <w:rsid w:val="62F1BCCC"/>
    <w:rsid w:val="637CF371"/>
    <w:rsid w:val="6408C564"/>
    <w:rsid w:val="6518C3D2"/>
    <w:rsid w:val="65912ED8"/>
    <w:rsid w:val="6678B9BA"/>
    <w:rsid w:val="68A79E39"/>
    <w:rsid w:val="6B2391B1"/>
    <w:rsid w:val="6D120490"/>
    <w:rsid w:val="6D46739E"/>
    <w:rsid w:val="6F43D27A"/>
    <w:rsid w:val="73C35BEE"/>
    <w:rsid w:val="74BBFA70"/>
    <w:rsid w:val="74E9F0AD"/>
    <w:rsid w:val="77CD58E2"/>
    <w:rsid w:val="7821916F"/>
    <w:rsid w:val="786C5B37"/>
    <w:rsid w:val="788465CE"/>
    <w:rsid w:val="79692943"/>
    <w:rsid w:val="7A58484C"/>
    <w:rsid w:val="7F114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EEA9A"/>
  <w15:chartTrackingRefBased/>
  <w15:docId w15:val="{EC46394C-CC29-4B87-ACBD-27E6C6C7BA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ieeexplore.ieee.org/stamp/stamp.jsp?tp=&amp;arnumber=6928497" TargetMode="External" Id="R80a756c717ef46df" /><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hyperlink" Target="https://tlo.mit.edu/technologies/cryptography-system-wireless-charging-modules" TargetMode="External" Id="Rd82087b3762847e2"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yperlink" Target="https://ieeexplore.ieee.org/stamp/stamp.jsp?arnumber=7976787" TargetMode="External" Id="R1d0c02a6a72f483b"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hyperlink" Target="https://www.embedded.com/infineon-adds-secure-authentication-to-wireless-charging/" TargetMode="External" Id="R5a98fe6338aa40a4" /><Relationship Type="http://schemas.openxmlformats.org/officeDocument/2006/relationships/fontTable" Target="fontTable.xml" Id="rId4" /><Relationship Type="http://schemas.openxmlformats.org/officeDocument/2006/relationships/image" Target="/media/image.png" Id="R3816d17a508e481b" /><Relationship Type="http://schemas.openxmlformats.org/officeDocument/2006/relationships/hyperlink" Target="https://duo.com/decipher/understanding-bluetooth-security" TargetMode="External" Id="Rf344b2d1e03d4fbf" /><Relationship Type="http://schemas.openxmlformats.org/officeDocument/2006/relationships/hyperlink" Target="https://www.digikey.com/en/articles/inductive-versus-resonant-wireless-charging" TargetMode="External" Id="Rf5d2861a21574041" /><Relationship Type="http://schemas.openxmlformats.org/officeDocument/2006/relationships/image" Target="/media/image2.png" Id="R223f0c1f92a140bd" /><Relationship Type="http://schemas.openxmlformats.org/officeDocument/2006/relationships/image" Target="/media/image3.png" Id="R4b80f0f84e9b47a2" /><Relationship Type="http://schemas.openxmlformats.org/officeDocument/2006/relationships/hyperlink" Target="https://cs.stanford.edu/people/eroberts/courses/soco/projects/2003-04/wireless-computing/sec_bluetooth.shtml" TargetMode="External" Id="R411eb8ed82e84dc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9B0860FE7AA240952B4D4866A5B65B" ma:contentTypeVersion="11" ma:contentTypeDescription="Create a new document." ma:contentTypeScope="" ma:versionID="885b2909c356337fdc79a251e75ab251">
  <xsd:schema xmlns:xsd="http://www.w3.org/2001/XMLSchema" xmlns:xs="http://www.w3.org/2001/XMLSchema" xmlns:p="http://schemas.microsoft.com/office/2006/metadata/properties" xmlns:ns2="008e7779-d191-4f89-8ba2-6d79fa753a71" xmlns:ns3="b4391d8c-6e0b-40e1-a9c9-cd08aa23cea3" targetNamespace="http://schemas.microsoft.com/office/2006/metadata/properties" ma:root="true" ma:fieldsID="8aa356998364fa0aa7b147df01bd1e91" ns2:_="" ns3:_="">
    <xsd:import namespace="008e7779-d191-4f89-8ba2-6d79fa753a71"/>
    <xsd:import namespace="b4391d8c-6e0b-40e1-a9c9-cd08aa23cea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8e7779-d191-4f89-8ba2-6d79fa753a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16a427a-858a-487d-80a3-21f23792e06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391d8c-6e0b-40e1-a9c9-cd08aa23cea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08e7779-d191-4f89-8ba2-6d79fa753a7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1BE238F-008D-45AB-A3CE-4BD1DD06DF34}"/>
</file>

<file path=customXml/itemProps2.xml><?xml version="1.0" encoding="utf-8"?>
<ds:datastoreItem xmlns:ds="http://schemas.openxmlformats.org/officeDocument/2006/customXml" ds:itemID="{9EE949A9-EB85-4A89-A7AB-F8C082198D1A}"/>
</file>

<file path=customXml/itemProps3.xml><?xml version="1.0" encoding="utf-8"?>
<ds:datastoreItem xmlns:ds="http://schemas.openxmlformats.org/officeDocument/2006/customXml" ds:itemID="{4C8D3F00-5873-43B5-92DF-C2E884919CC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Alexander D C1C USAF USAFA CW/CS38</dc:creator>
  <cp:keywords/>
  <dc:description/>
  <cp:lastModifiedBy>Hermanson, John C C1C USAF USAFA CW/CS12</cp:lastModifiedBy>
  <dcterms:created xsi:type="dcterms:W3CDTF">2022-10-20T15:52:08Z</dcterms:created>
  <dcterms:modified xsi:type="dcterms:W3CDTF">2022-11-01T16:01:03Z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0x0101000B9B0860FE7AA240952B4D4866A5B65B</vt:lpwstr>
  </property>
  <property fmtid="{D5CDD505-2E9C-101B-9397-08002B2CF9AE}" pid="3" name="MediaServiceImageTags">
    <vt:lpwstr/>
  </property>
</Properties>
</file>