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58CCD" w14:textId="29F9D024" w:rsidR="004E20D0" w:rsidRDefault="00C52C2E">
      <w:r>
        <w:rPr>
          <w:rFonts w:hint="eastAsia"/>
        </w:rPr>
        <w:t>机器学习项目接口</w:t>
      </w:r>
    </w:p>
    <w:p w14:paraId="090D9B74" w14:textId="70183407" w:rsidR="00C52C2E" w:rsidRDefault="00855E74">
      <w:r>
        <w:rPr>
          <w:rFonts w:hint="eastAsia"/>
        </w:rPr>
        <w:t>若</w:t>
      </w:r>
      <w:r w:rsidR="00C52C2E">
        <w:rPr>
          <w:rFonts w:hint="eastAsia"/>
        </w:rPr>
        <w:t>借助</w:t>
      </w:r>
      <w:r w:rsidR="00C52C2E">
        <w:rPr>
          <w:rFonts w:hint="eastAsia"/>
        </w:rPr>
        <w:t>本文</w:t>
      </w:r>
      <w:r w:rsidR="00C52C2E">
        <w:rPr>
          <w:rFonts w:hint="eastAsia"/>
        </w:rPr>
        <w:t>所述</w:t>
      </w:r>
      <w:r w:rsidR="00C52C2E">
        <w:rPr>
          <w:rFonts w:hint="eastAsia"/>
        </w:rPr>
        <w:t>系统</w:t>
      </w:r>
      <w:r w:rsidR="00C52C2E">
        <w:rPr>
          <w:rFonts w:hint="eastAsia"/>
        </w:rPr>
        <w:t>，将一个机器学习项目分布式部署在</w:t>
      </w:r>
      <w:r>
        <w:rPr>
          <w:rFonts w:hint="eastAsia"/>
        </w:rPr>
        <w:t>边缘端和云端</w:t>
      </w:r>
    </w:p>
    <w:p w14:paraId="3848EF99" w14:textId="6289368A" w:rsidR="00C52C2E" w:rsidRDefault="00C52C2E">
      <w:r>
        <w:rPr>
          <w:rFonts w:hint="eastAsia"/>
        </w:rPr>
        <w:t>需要</w:t>
      </w:r>
      <w:r w:rsidR="001B6F0C">
        <w:rPr>
          <w:rFonts w:hint="eastAsia"/>
        </w:rPr>
        <w:t>使用系统的开发者，</w:t>
      </w:r>
      <w:r>
        <w:rPr>
          <w:rFonts w:hint="eastAsia"/>
        </w:rPr>
        <w:t>对机器学习项目进行合理封装，提供训练、推断所需必要的接口</w:t>
      </w:r>
      <w:r w:rsidR="001B6F0C">
        <w:rPr>
          <w:rFonts w:hint="eastAsia"/>
        </w:rPr>
        <w:t>。</w:t>
      </w:r>
    </w:p>
    <w:p w14:paraId="301ABC09" w14:textId="1F4A1AB3" w:rsidR="00855E74" w:rsidRDefault="001B6F0C">
      <w:r>
        <w:rPr>
          <w:rFonts w:hint="eastAsia"/>
        </w:rPr>
        <w:t>本节将阐述本系统针对图像分类智能应用所给出的通用接口的设计，并</w:t>
      </w:r>
      <w:r w:rsidR="00855E74">
        <w:rPr>
          <w:rFonts w:hint="eastAsia"/>
        </w:rPr>
        <w:t>以</w:t>
      </w:r>
      <w:r>
        <w:rPr>
          <w:rFonts w:hint="eastAsia"/>
        </w:rPr>
        <w:t>基于</w:t>
      </w:r>
      <w:proofErr w:type="spellStart"/>
      <w:r>
        <w:rPr>
          <w:rFonts w:hint="eastAsia"/>
        </w:rPr>
        <w:t>tensorflow</w:t>
      </w:r>
      <w:proofErr w:type="spellEnd"/>
      <w:r>
        <w:rPr>
          <w:rFonts w:hint="eastAsia"/>
        </w:rPr>
        <w:t>框架的</w:t>
      </w:r>
      <w:r w:rsidR="00855E74">
        <w:rPr>
          <w:rFonts w:hint="eastAsia"/>
        </w:rPr>
        <w:t>人脸表情识别的机器学习模型为例，</w:t>
      </w:r>
      <w:r>
        <w:rPr>
          <w:rFonts w:hint="eastAsia"/>
        </w:rPr>
        <w:t>给出实现</w:t>
      </w:r>
      <w:r w:rsidR="00855E74">
        <w:rPr>
          <w:rFonts w:hint="eastAsia"/>
        </w:rPr>
        <w:t>本系统接口</w:t>
      </w:r>
      <w:r>
        <w:rPr>
          <w:rFonts w:hint="eastAsia"/>
        </w:rPr>
        <w:t>、完成机器学习模型部署</w:t>
      </w:r>
      <w:r w:rsidR="00855E74">
        <w:rPr>
          <w:rFonts w:hint="eastAsia"/>
        </w:rPr>
        <w:t>的</w:t>
      </w:r>
      <w:r>
        <w:rPr>
          <w:rFonts w:hint="eastAsia"/>
        </w:rPr>
        <w:t>实例</w:t>
      </w:r>
      <w:r w:rsidR="00855E74">
        <w:rPr>
          <w:rFonts w:hint="eastAsia"/>
        </w:rPr>
        <w:t>。</w:t>
      </w:r>
    </w:p>
    <w:p w14:paraId="40505FD5" w14:textId="5C76C877" w:rsidR="00F161EF" w:rsidRDefault="00F161EF" w:rsidP="00897FB2"/>
    <w:p w14:paraId="53F56993" w14:textId="70352624" w:rsidR="001B6F0C" w:rsidRPr="001B6F0C" w:rsidRDefault="001B6F0C" w:rsidP="00897FB2">
      <w:pPr>
        <w:rPr>
          <w:b/>
          <w:bCs/>
        </w:rPr>
      </w:pPr>
      <w:r w:rsidRPr="001B6F0C">
        <w:rPr>
          <w:rFonts w:hint="eastAsia"/>
          <w:b/>
          <w:bCs/>
        </w:rPr>
        <w:t>技术背景</w:t>
      </w:r>
    </w:p>
    <w:p w14:paraId="5572A269" w14:textId="0701F595" w:rsidR="00F161EF" w:rsidRDefault="00F161EF" w:rsidP="00897FB2">
      <w:r>
        <w:rPr>
          <w:rFonts w:hint="eastAsia"/>
        </w:rPr>
        <w:t>如今，基于</w:t>
      </w:r>
      <w:proofErr w:type="spellStart"/>
      <w:r>
        <w:rPr>
          <w:rFonts w:hint="eastAsia"/>
        </w:rPr>
        <w:t>tensorflow</w:t>
      </w:r>
      <w:proofErr w:type="spellEnd"/>
      <w:r>
        <w:rPr>
          <w:rFonts w:hint="eastAsia"/>
        </w:rPr>
        <w:t>框架的机器学习项目的占据绝大部分，因此本系统的接口也主要针对</w:t>
      </w:r>
      <w:proofErr w:type="spellStart"/>
      <w:r>
        <w:rPr>
          <w:rFonts w:hint="eastAsia"/>
        </w:rPr>
        <w:t>tensorflow</w:t>
      </w:r>
      <w:proofErr w:type="spellEnd"/>
      <w:r>
        <w:rPr>
          <w:rFonts w:hint="eastAsia"/>
        </w:rPr>
        <w:t>框架的标准进行适配。</w:t>
      </w:r>
    </w:p>
    <w:p w14:paraId="7D280E07" w14:textId="67FF1060" w:rsidR="00F161EF" w:rsidRPr="00BA6F7E" w:rsidRDefault="00F161EF" w:rsidP="00897FB2">
      <w:pPr>
        <w:rPr>
          <w:b/>
          <w:bCs/>
        </w:rPr>
      </w:pPr>
      <w:proofErr w:type="spellStart"/>
      <w:r w:rsidRPr="00BA6F7E">
        <w:rPr>
          <w:rFonts w:hint="eastAsia"/>
          <w:b/>
          <w:bCs/>
        </w:rPr>
        <w:t>Tensorflow</w:t>
      </w:r>
      <w:proofErr w:type="spellEnd"/>
      <w:r w:rsidRPr="00BA6F7E">
        <w:rPr>
          <w:rFonts w:hint="eastAsia"/>
          <w:b/>
          <w:bCs/>
        </w:rPr>
        <w:t>模型</w:t>
      </w:r>
      <w:r w:rsidR="006B5E1A" w:rsidRPr="00BA6F7E">
        <w:rPr>
          <w:rFonts w:hint="eastAsia"/>
          <w:b/>
          <w:bCs/>
        </w:rPr>
        <w:t>训练、</w:t>
      </w:r>
      <w:r w:rsidRPr="00BA6F7E">
        <w:rPr>
          <w:rFonts w:hint="eastAsia"/>
          <w:b/>
          <w:bCs/>
        </w:rPr>
        <w:t>保存和</w:t>
      </w:r>
      <w:r w:rsidR="00512772">
        <w:rPr>
          <w:rFonts w:hint="eastAsia"/>
          <w:b/>
          <w:bCs/>
        </w:rPr>
        <w:t>读取</w:t>
      </w:r>
    </w:p>
    <w:p w14:paraId="0D10E59B" w14:textId="268A1D3B" w:rsidR="006B5E1A" w:rsidRDefault="006B5E1A" w:rsidP="00897FB2">
      <w:proofErr w:type="spellStart"/>
      <w:r>
        <w:rPr>
          <w:rFonts w:hint="eastAsia"/>
        </w:rPr>
        <w:t>Tensorflow</w:t>
      </w:r>
      <w:proofErr w:type="spellEnd"/>
      <w:r w:rsidR="00BA6F7E">
        <w:rPr>
          <w:rFonts w:hint="eastAsia"/>
        </w:rPr>
        <w:t>通过</w:t>
      </w:r>
      <w:proofErr w:type="spellStart"/>
      <w:r w:rsidR="00BA6F7E" w:rsidRPr="00BA6F7E">
        <w:t>tf.Session</w:t>
      </w:r>
      <w:proofErr w:type="spellEnd"/>
      <w:r w:rsidR="00BA6F7E">
        <w:rPr>
          <w:rFonts w:hint="eastAsia"/>
        </w:rPr>
        <w:t>类实现神经网络模型的训练</w:t>
      </w:r>
    </w:p>
    <w:p w14:paraId="1B90333B" w14:textId="77777777" w:rsidR="00512772" w:rsidRDefault="00512772" w:rsidP="00897FB2">
      <w:pPr>
        <w:rPr>
          <w:rFonts w:hint="eastAsia"/>
        </w:rPr>
      </w:pPr>
    </w:p>
    <w:p w14:paraId="3CDBD42F" w14:textId="0C2AE509" w:rsidR="00512772" w:rsidRDefault="006B5E1A" w:rsidP="00897FB2">
      <w:r w:rsidRPr="006B5E1A">
        <w:t>TensorFlow通过</w:t>
      </w:r>
      <w:proofErr w:type="spellStart"/>
      <w:r w:rsidRPr="006B5E1A">
        <w:t>tf.train.Save</w:t>
      </w:r>
      <w:r>
        <w:t>r</w:t>
      </w:r>
      <w:proofErr w:type="spellEnd"/>
      <w:r w:rsidRPr="006B5E1A">
        <w:t>类实现神经网络模型的保存和提取</w:t>
      </w:r>
      <w:r>
        <w:rPr>
          <w:rFonts w:hint="eastAsia"/>
        </w:rPr>
        <w:t>[</w:t>
      </w:r>
      <w:r>
        <w:t>]</w:t>
      </w:r>
      <w:r>
        <w:rPr>
          <w:rFonts w:hint="eastAsia"/>
        </w:rPr>
        <w:t>。</w:t>
      </w:r>
    </w:p>
    <w:p w14:paraId="64A138A6" w14:textId="31F903D4" w:rsidR="00BE31F8" w:rsidRPr="00BE31F8" w:rsidRDefault="00BE31F8" w:rsidP="00897FB2">
      <w:pPr>
        <w:rPr>
          <w:rFonts w:hint="eastAsia"/>
          <w:b/>
          <w:bCs/>
        </w:rPr>
      </w:pPr>
      <w:r w:rsidRPr="00BE31F8">
        <w:rPr>
          <w:rFonts w:hint="eastAsia"/>
          <w:b/>
          <w:bCs/>
        </w:rPr>
        <w:t>模型的保存</w:t>
      </w:r>
    </w:p>
    <w:p w14:paraId="0C743D61" w14:textId="1118B18A" w:rsidR="00BA6F7E" w:rsidRDefault="00BA6F7E" w:rsidP="00897FB2">
      <w:r>
        <w:rPr>
          <w:rFonts w:hint="eastAsia"/>
        </w:rPr>
        <w:t>Saver对象的创建依赖于一个</w:t>
      </w:r>
      <w:r w:rsidRPr="00BA6F7E">
        <w:t>Session</w:t>
      </w:r>
      <w:r>
        <w:rPr>
          <w:rFonts w:hint="eastAsia"/>
        </w:rPr>
        <w:t>实例，在训练过程中</w:t>
      </w:r>
      <w:r w:rsidR="00BE31F8">
        <w:rPr>
          <w:rFonts w:hint="eastAsia"/>
        </w:rPr>
        <w:t>、每一轮训练结束后</w:t>
      </w:r>
      <w:r>
        <w:rPr>
          <w:rFonts w:hint="eastAsia"/>
        </w:rPr>
        <w:t>，</w:t>
      </w:r>
      <w:r w:rsidR="00BE31F8">
        <w:rPr>
          <w:rFonts w:hint="eastAsia"/>
        </w:rPr>
        <w:t>都可以</w:t>
      </w:r>
      <w:r>
        <w:rPr>
          <w:rFonts w:hint="eastAsia"/>
        </w:rPr>
        <w:t>通过调用其</w:t>
      </w:r>
      <w:r w:rsidRPr="00BA6F7E">
        <w:rPr>
          <w:rFonts w:hint="eastAsia"/>
        </w:rPr>
        <w:t>save</w:t>
      </w:r>
      <w:r w:rsidRPr="00BA6F7E">
        <w:rPr>
          <w:rFonts w:hint="eastAsia"/>
        </w:rPr>
        <w:t>方法</w:t>
      </w:r>
      <w:r w:rsidRPr="00BA6F7E">
        <w:rPr>
          <w:rFonts w:hint="eastAsia"/>
        </w:rPr>
        <w:t>将模型</w:t>
      </w:r>
      <w:r>
        <w:rPr>
          <w:rFonts w:hint="eastAsia"/>
        </w:rPr>
        <w:t>当前状态</w:t>
      </w:r>
      <w:r w:rsidRPr="00BA6F7E">
        <w:rPr>
          <w:rFonts w:hint="eastAsia"/>
        </w:rPr>
        <w:t>保存到指定路径</w:t>
      </w:r>
      <w:r w:rsidR="00BE31F8">
        <w:rPr>
          <w:rFonts w:hint="eastAsia"/>
        </w:rPr>
        <w:t>；实践中，常常配置间隔固定轮次保存一次模型，以及时观察和备份训练成果，降低风险。</w:t>
      </w:r>
      <w:r>
        <w:rPr>
          <w:rFonts w:hint="eastAsia"/>
        </w:rPr>
        <w:t>在该路径下，将会产生四种文件，如表[</w:t>
      </w:r>
      <w:r>
        <w:t>]</w:t>
      </w:r>
      <w:r>
        <w:rPr>
          <w:rFonts w:hint="eastAsia"/>
        </w:rPr>
        <w:t>所示：</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01"/>
        <w:gridCol w:w="1093"/>
        <w:gridCol w:w="1842"/>
        <w:gridCol w:w="4490"/>
      </w:tblGrid>
      <w:tr w:rsidR="003B5A26" w:rsidRPr="00C03B95" w14:paraId="56334A4D" w14:textId="77777777" w:rsidTr="003B5A26">
        <w:trPr>
          <w:jc w:val="center"/>
        </w:trPr>
        <w:tc>
          <w:tcPr>
            <w:tcW w:w="1601" w:type="dxa"/>
            <w:shd w:val="clear" w:color="auto" w:fill="auto"/>
          </w:tcPr>
          <w:p w14:paraId="777D74DB" w14:textId="7197E219" w:rsidR="003B5A26" w:rsidRPr="00C03B95" w:rsidRDefault="003B5A26" w:rsidP="004C0D40">
            <w:pPr>
              <w:jc w:val="center"/>
              <w:rPr>
                <w:b/>
                <w:szCs w:val="21"/>
              </w:rPr>
            </w:pPr>
            <w:r>
              <w:rPr>
                <w:rFonts w:hint="eastAsia"/>
                <w:b/>
                <w:szCs w:val="21"/>
              </w:rPr>
              <w:t>后缀名</w:t>
            </w:r>
          </w:p>
        </w:tc>
        <w:tc>
          <w:tcPr>
            <w:tcW w:w="1093" w:type="dxa"/>
            <w:shd w:val="clear" w:color="auto" w:fill="auto"/>
          </w:tcPr>
          <w:p w14:paraId="22F8EBF3" w14:textId="5E20FF34" w:rsidR="003B5A26" w:rsidRPr="00C03B95" w:rsidRDefault="003B5A26" w:rsidP="004C0D40">
            <w:pPr>
              <w:jc w:val="center"/>
              <w:rPr>
                <w:b/>
                <w:szCs w:val="21"/>
              </w:rPr>
            </w:pPr>
            <w:r>
              <w:rPr>
                <w:rFonts w:hint="eastAsia"/>
                <w:b/>
                <w:szCs w:val="21"/>
              </w:rPr>
              <w:t>文件</w:t>
            </w:r>
            <w:r w:rsidRPr="00C03B95">
              <w:rPr>
                <w:rFonts w:hint="eastAsia"/>
                <w:b/>
                <w:szCs w:val="21"/>
              </w:rPr>
              <w:t>类型</w:t>
            </w:r>
          </w:p>
        </w:tc>
        <w:tc>
          <w:tcPr>
            <w:tcW w:w="1842" w:type="dxa"/>
          </w:tcPr>
          <w:p w14:paraId="0C28D8A2" w14:textId="33992899" w:rsidR="003B5A26" w:rsidRPr="00C03B95" w:rsidRDefault="003B5A26" w:rsidP="004C0D40">
            <w:pPr>
              <w:jc w:val="center"/>
              <w:rPr>
                <w:rFonts w:hint="eastAsia"/>
                <w:b/>
                <w:szCs w:val="21"/>
              </w:rPr>
            </w:pPr>
            <w:r>
              <w:rPr>
                <w:rFonts w:hint="eastAsia"/>
                <w:b/>
                <w:szCs w:val="21"/>
              </w:rPr>
              <w:t>文件命名</w:t>
            </w:r>
          </w:p>
        </w:tc>
        <w:tc>
          <w:tcPr>
            <w:tcW w:w="4490" w:type="dxa"/>
            <w:shd w:val="clear" w:color="auto" w:fill="auto"/>
          </w:tcPr>
          <w:p w14:paraId="42807C74" w14:textId="774AD060" w:rsidR="003B5A26" w:rsidRPr="00C03B95" w:rsidRDefault="003B5A26" w:rsidP="004C0D40">
            <w:pPr>
              <w:jc w:val="center"/>
              <w:rPr>
                <w:b/>
                <w:szCs w:val="21"/>
              </w:rPr>
            </w:pPr>
            <w:r w:rsidRPr="00C03B95">
              <w:rPr>
                <w:rFonts w:hint="eastAsia"/>
                <w:b/>
                <w:szCs w:val="21"/>
              </w:rPr>
              <w:t>说明</w:t>
            </w:r>
          </w:p>
        </w:tc>
      </w:tr>
      <w:tr w:rsidR="003B5A26" w:rsidRPr="00C03B95" w14:paraId="7482240D" w14:textId="77777777" w:rsidTr="003B5A26">
        <w:trPr>
          <w:jc w:val="center"/>
        </w:trPr>
        <w:tc>
          <w:tcPr>
            <w:tcW w:w="1601" w:type="dxa"/>
            <w:shd w:val="clear" w:color="auto" w:fill="auto"/>
            <w:vAlign w:val="center"/>
          </w:tcPr>
          <w:p w14:paraId="08B655DA" w14:textId="4553C38B" w:rsidR="003B5A26" w:rsidRPr="00C03B95" w:rsidRDefault="003B5A26" w:rsidP="004C0D40">
            <w:pPr>
              <w:jc w:val="center"/>
              <w:rPr>
                <w:szCs w:val="21"/>
              </w:rPr>
            </w:pPr>
            <w:r>
              <w:rPr>
                <w:rFonts w:hint="eastAsia"/>
                <w:szCs w:val="21"/>
              </w:rPr>
              <w:t>无</w:t>
            </w:r>
          </w:p>
        </w:tc>
        <w:tc>
          <w:tcPr>
            <w:tcW w:w="1093" w:type="dxa"/>
            <w:shd w:val="clear" w:color="auto" w:fill="auto"/>
          </w:tcPr>
          <w:p w14:paraId="5608328F" w14:textId="048C70EC" w:rsidR="003B5A26" w:rsidRPr="00C03B95" w:rsidRDefault="003B5A26" w:rsidP="004C0D40">
            <w:pPr>
              <w:rPr>
                <w:szCs w:val="21"/>
              </w:rPr>
            </w:pPr>
            <w:r>
              <w:rPr>
                <w:rFonts w:hint="eastAsia"/>
                <w:szCs w:val="21"/>
              </w:rPr>
              <w:t>文本文件</w:t>
            </w:r>
          </w:p>
        </w:tc>
        <w:tc>
          <w:tcPr>
            <w:tcW w:w="1842" w:type="dxa"/>
          </w:tcPr>
          <w:p w14:paraId="4E4AE7EA" w14:textId="623C5FA1" w:rsidR="003B5A26" w:rsidRPr="00C03B95" w:rsidRDefault="003B5A26" w:rsidP="004C0D40">
            <w:pPr>
              <w:rPr>
                <w:rFonts w:hint="eastAsia"/>
                <w:szCs w:val="21"/>
              </w:rPr>
            </w:pPr>
            <w:r>
              <w:rPr>
                <w:rFonts w:hint="eastAsia"/>
                <w:szCs w:val="21"/>
              </w:rPr>
              <w:t>checkpoint</w:t>
            </w:r>
          </w:p>
        </w:tc>
        <w:tc>
          <w:tcPr>
            <w:tcW w:w="4490" w:type="dxa"/>
            <w:shd w:val="clear" w:color="auto" w:fill="auto"/>
          </w:tcPr>
          <w:p w14:paraId="138871CB" w14:textId="40988720" w:rsidR="003B5A26" w:rsidRPr="00C03B95" w:rsidRDefault="003B5A26" w:rsidP="004C0D40">
            <w:pPr>
              <w:rPr>
                <w:szCs w:val="21"/>
              </w:rPr>
            </w:pPr>
            <w:r>
              <w:rPr>
                <w:rFonts w:hint="eastAsia"/>
                <w:szCs w:val="21"/>
              </w:rPr>
              <w:t>目录下唯一，用于组织训练过程中保存的全部模型信息列表和最新保存的模型信息。</w:t>
            </w:r>
          </w:p>
        </w:tc>
      </w:tr>
      <w:tr w:rsidR="003B5A26" w:rsidRPr="00C03B95" w14:paraId="35D00EE7" w14:textId="77777777" w:rsidTr="003B5A26">
        <w:trPr>
          <w:jc w:val="center"/>
        </w:trPr>
        <w:tc>
          <w:tcPr>
            <w:tcW w:w="1601" w:type="dxa"/>
            <w:shd w:val="clear" w:color="auto" w:fill="auto"/>
            <w:vAlign w:val="center"/>
          </w:tcPr>
          <w:p w14:paraId="3FAE067A" w14:textId="7ADF216C" w:rsidR="003B5A26" w:rsidRPr="00C03B95" w:rsidRDefault="003B5A26" w:rsidP="003B5A26">
            <w:pPr>
              <w:jc w:val="center"/>
              <w:rPr>
                <w:szCs w:val="21"/>
              </w:rPr>
            </w:pPr>
            <w:r>
              <w:rPr>
                <w:szCs w:val="21"/>
              </w:rPr>
              <w:t>.</w:t>
            </w:r>
            <w:r>
              <w:rPr>
                <w:rFonts w:hint="eastAsia"/>
                <w:szCs w:val="21"/>
              </w:rPr>
              <w:t>meta</w:t>
            </w:r>
          </w:p>
        </w:tc>
        <w:tc>
          <w:tcPr>
            <w:tcW w:w="1093" w:type="dxa"/>
            <w:shd w:val="clear" w:color="auto" w:fill="auto"/>
          </w:tcPr>
          <w:p w14:paraId="123B44A0" w14:textId="4FF70248" w:rsidR="003B5A26" w:rsidRPr="00C03B95" w:rsidRDefault="003B5A26" w:rsidP="003B5A26">
            <w:pPr>
              <w:rPr>
                <w:szCs w:val="21"/>
              </w:rPr>
            </w:pPr>
            <w:r>
              <w:rPr>
                <w:rFonts w:hint="eastAsia"/>
                <w:szCs w:val="21"/>
              </w:rPr>
              <w:t>二进制</w:t>
            </w:r>
          </w:p>
        </w:tc>
        <w:tc>
          <w:tcPr>
            <w:tcW w:w="1842" w:type="dxa"/>
            <w:vMerge w:val="restart"/>
          </w:tcPr>
          <w:p w14:paraId="36DF752D" w14:textId="1A74590E" w:rsidR="003B5A26" w:rsidRPr="003B5A26" w:rsidRDefault="003B5A26" w:rsidP="003B5A26">
            <w:pPr>
              <w:rPr>
                <w:rFonts w:hint="eastAsia"/>
                <w:szCs w:val="21"/>
              </w:rPr>
            </w:pPr>
            <w:r>
              <w:rPr>
                <w:rFonts w:hint="eastAsia"/>
                <w:szCs w:val="21"/>
              </w:rPr>
              <w:t>{模型名称</w:t>
            </w:r>
            <w:r>
              <w:rPr>
                <w:szCs w:val="21"/>
              </w:rPr>
              <w:t>}_{</w:t>
            </w:r>
            <w:r>
              <w:rPr>
                <w:rFonts w:hint="eastAsia"/>
                <w:szCs w:val="21"/>
              </w:rPr>
              <w:t>起始训练轮数}</w:t>
            </w:r>
            <w:r>
              <w:rPr>
                <w:szCs w:val="21"/>
              </w:rPr>
              <w:t>-{</w:t>
            </w:r>
            <w:r>
              <w:rPr>
                <w:rFonts w:hint="eastAsia"/>
                <w:szCs w:val="21"/>
              </w:rPr>
              <w:t>保存时训练轮数</w:t>
            </w:r>
            <w:r>
              <w:rPr>
                <w:szCs w:val="21"/>
              </w:rPr>
              <w:t>}</w:t>
            </w:r>
          </w:p>
        </w:tc>
        <w:tc>
          <w:tcPr>
            <w:tcW w:w="4490" w:type="dxa"/>
            <w:shd w:val="clear" w:color="auto" w:fill="auto"/>
          </w:tcPr>
          <w:p w14:paraId="06C45A7D" w14:textId="1E9EEF4E" w:rsidR="003B5A26" w:rsidRPr="00C03B95" w:rsidRDefault="003B5A26" w:rsidP="003B5A26">
            <w:pPr>
              <w:rPr>
                <w:szCs w:val="21"/>
              </w:rPr>
            </w:pPr>
            <w:r w:rsidRPr="003B5A26">
              <w:rPr>
                <w:szCs w:val="21"/>
              </w:rPr>
              <w:t>保存</w:t>
            </w:r>
            <w:r w:rsidR="00512772">
              <w:rPr>
                <w:rFonts w:hint="eastAsia"/>
                <w:szCs w:val="21"/>
              </w:rPr>
              <w:t>对应</w:t>
            </w:r>
            <w:r>
              <w:rPr>
                <w:rFonts w:hint="eastAsia"/>
                <w:szCs w:val="21"/>
              </w:rPr>
              <w:t>模型的</w:t>
            </w:r>
            <w:r w:rsidRPr="003B5A26">
              <w:rPr>
                <w:szCs w:val="21"/>
              </w:rPr>
              <w:t>TensorFlow计算图的结构信息</w:t>
            </w:r>
          </w:p>
        </w:tc>
      </w:tr>
      <w:tr w:rsidR="00512772" w:rsidRPr="00C03B95" w14:paraId="6B909476" w14:textId="77777777" w:rsidTr="003B5A26">
        <w:trPr>
          <w:jc w:val="center"/>
        </w:trPr>
        <w:tc>
          <w:tcPr>
            <w:tcW w:w="1601" w:type="dxa"/>
            <w:shd w:val="clear" w:color="auto" w:fill="auto"/>
            <w:vAlign w:val="center"/>
          </w:tcPr>
          <w:p w14:paraId="09D8952E" w14:textId="6589A537" w:rsidR="00512772" w:rsidRPr="00C03B95" w:rsidRDefault="00512772" w:rsidP="00512772">
            <w:pPr>
              <w:jc w:val="center"/>
              <w:rPr>
                <w:szCs w:val="21"/>
              </w:rPr>
            </w:pPr>
            <w:r>
              <w:rPr>
                <w:szCs w:val="21"/>
              </w:rPr>
              <w:t>.</w:t>
            </w:r>
            <w:r>
              <w:rPr>
                <w:rFonts w:hint="eastAsia"/>
                <w:szCs w:val="21"/>
              </w:rPr>
              <w:t>index</w:t>
            </w:r>
          </w:p>
        </w:tc>
        <w:tc>
          <w:tcPr>
            <w:tcW w:w="1093" w:type="dxa"/>
            <w:shd w:val="clear" w:color="auto" w:fill="auto"/>
          </w:tcPr>
          <w:p w14:paraId="54DFB058" w14:textId="424F77D7" w:rsidR="00512772" w:rsidRPr="00C03B95" w:rsidRDefault="00512772" w:rsidP="00512772">
            <w:pPr>
              <w:rPr>
                <w:szCs w:val="21"/>
              </w:rPr>
            </w:pPr>
            <w:r>
              <w:rPr>
                <w:rFonts w:hint="eastAsia"/>
                <w:szCs w:val="21"/>
              </w:rPr>
              <w:t>二进制</w:t>
            </w:r>
          </w:p>
        </w:tc>
        <w:tc>
          <w:tcPr>
            <w:tcW w:w="1842" w:type="dxa"/>
            <w:vMerge/>
          </w:tcPr>
          <w:p w14:paraId="33E6947D" w14:textId="478C97EB" w:rsidR="00512772" w:rsidRPr="00C03B95" w:rsidRDefault="00512772" w:rsidP="00512772">
            <w:pPr>
              <w:rPr>
                <w:rFonts w:hint="eastAsia"/>
                <w:szCs w:val="21"/>
              </w:rPr>
            </w:pPr>
          </w:p>
        </w:tc>
        <w:tc>
          <w:tcPr>
            <w:tcW w:w="4490" w:type="dxa"/>
            <w:shd w:val="clear" w:color="auto" w:fill="auto"/>
          </w:tcPr>
          <w:p w14:paraId="247D075F" w14:textId="3BEBA6F6" w:rsidR="00512772" w:rsidRPr="00C03B95" w:rsidRDefault="00512772" w:rsidP="00512772">
            <w:pPr>
              <w:rPr>
                <w:szCs w:val="21"/>
              </w:rPr>
            </w:pPr>
            <w:r w:rsidRPr="003B5A26">
              <w:rPr>
                <w:szCs w:val="21"/>
              </w:rPr>
              <w:t>保存</w:t>
            </w:r>
            <w:r>
              <w:rPr>
                <w:rFonts w:hint="eastAsia"/>
                <w:szCs w:val="21"/>
              </w:rPr>
              <w:t>对应模型神经网络中</w:t>
            </w:r>
            <w:r w:rsidRPr="003B5A26">
              <w:rPr>
                <w:szCs w:val="21"/>
              </w:rPr>
              <w:t>每个变量</w:t>
            </w:r>
            <w:r>
              <w:rPr>
                <w:rFonts w:hint="eastAsia"/>
                <w:szCs w:val="21"/>
              </w:rPr>
              <w:t>的索引</w:t>
            </w:r>
          </w:p>
        </w:tc>
      </w:tr>
      <w:tr w:rsidR="00512772" w:rsidRPr="00C03B95" w14:paraId="530F5F7D" w14:textId="77777777" w:rsidTr="003B5A26">
        <w:trPr>
          <w:jc w:val="center"/>
        </w:trPr>
        <w:tc>
          <w:tcPr>
            <w:tcW w:w="1601" w:type="dxa"/>
            <w:shd w:val="clear" w:color="auto" w:fill="auto"/>
            <w:vAlign w:val="center"/>
          </w:tcPr>
          <w:p w14:paraId="249C619D" w14:textId="5D1219A1" w:rsidR="00512772" w:rsidRPr="00C03B95" w:rsidRDefault="00512772" w:rsidP="00512772">
            <w:pPr>
              <w:jc w:val="center"/>
              <w:rPr>
                <w:szCs w:val="21"/>
              </w:rPr>
            </w:pPr>
            <w:r>
              <w:rPr>
                <w:szCs w:val="21"/>
              </w:rPr>
              <w:t>.</w:t>
            </w:r>
            <w:r>
              <w:rPr>
                <w:rFonts w:hint="eastAsia"/>
                <w:szCs w:val="21"/>
              </w:rPr>
              <w:t>data</w:t>
            </w:r>
          </w:p>
        </w:tc>
        <w:tc>
          <w:tcPr>
            <w:tcW w:w="1093" w:type="dxa"/>
            <w:shd w:val="clear" w:color="auto" w:fill="auto"/>
          </w:tcPr>
          <w:p w14:paraId="1E59897F" w14:textId="304A0698" w:rsidR="00512772" w:rsidRPr="00C03B95" w:rsidRDefault="00512772" w:rsidP="00512772">
            <w:pPr>
              <w:rPr>
                <w:szCs w:val="21"/>
              </w:rPr>
            </w:pPr>
            <w:r>
              <w:rPr>
                <w:rFonts w:hint="eastAsia"/>
                <w:szCs w:val="21"/>
              </w:rPr>
              <w:t>二进制</w:t>
            </w:r>
          </w:p>
        </w:tc>
        <w:tc>
          <w:tcPr>
            <w:tcW w:w="1842" w:type="dxa"/>
            <w:vMerge/>
          </w:tcPr>
          <w:p w14:paraId="0CDEFF38" w14:textId="4BBA388B" w:rsidR="00512772" w:rsidRPr="00C03B95" w:rsidRDefault="00512772" w:rsidP="00512772">
            <w:pPr>
              <w:rPr>
                <w:rFonts w:hint="eastAsia"/>
                <w:szCs w:val="21"/>
              </w:rPr>
            </w:pPr>
          </w:p>
        </w:tc>
        <w:tc>
          <w:tcPr>
            <w:tcW w:w="4490" w:type="dxa"/>
            <w:shd w:val="clear" w:color="auto" w:fill="auto"/>
          </w:tcPr>
          <w:p w14:paraId="6BFC8F39" w14:textId="0C97C6A5" w:rsidR="00512772" w:rsidRPr="00C03B95" w:rsidRDefault="00512772" w:rsidP="00512772">
            <w:pPr>
              <w:rPr>
                <w:szCs w:val="21"/>
              </w:rPr>
            </w:pPr>
            <w:r w:rsidRPr="003B5A26">
              <w:rPr>
                <w:szCs w:val="21"/>
              </w:rPr>
              <w:t>保存</w:t>
            </w:r>
            <w:r>
              <w:rPr>
                <w:rFonts w:hint="eastAsia"/>
                <w:szCs w:val="21"/>
              </w:rPr>
              <w:t>对应</w:t>
            </w:r>
            <w:r>
              <w:rPr>
                <w:rFonts w:hint="eastAsia"/>
                <w:szCs w:val="21"/>
              </w:rPr>
              <w:t>模型神经网络中</w:t>
            </w:r>
            <w:r w:rsidRPr="003B5A26">
              <w:rPr>
                <w:szCs w:val="21"/>
              </w:rPr>
              <w:t>每个变量的取值</w:t>
            </w:r>
          </w:p>
        </w:tc>
      </w:tr>
    </w:tbl>
    <w:p w14:paraId="3F33EA1B" w14:textId="1DF99E17" w:rsidR="003B5A26" w:rsidRDefault="00512772" w:rsidP="00897FB2">
      <w:r w:rsidRPr="00512772">
        <w:rPr>
          <w:rFonts w:hint="eastAsia"/>
        </w:rPr>
        <w:t>在训练、模型保存的过程中</w:t>
      </w:r>
      <w:proofErr w:type="spellStart"/>
      <w:r w:rsidR="00BE31F8">
        <w:rPr>
          <w:rFonts w:hint="eastAsia"/>
        </w:rPr>
        <w:t>Tensorflow</w:t>
      </w:r>
      <w:proofErr w:type="spellEnd"/>
      <w:r w:rsidR="00BE31F8">
        <w:rPr>
          <w:rFonts w:hint="eastAsia"/>
        </w:rPr>
        <w:t>框架以</w:t>
      </w:r>
      <w:r w:rsidR="003B5A26" w:rsidRPr="00512772">
        <w:rPr>
          <w:rFonts w:hint="eastAsia"/>
        </w:rPr>
        <w:t>checkpoint文件</w:t>
      </w:r>
      <w:r w:rsidRPr="00512772">
        <w:rPr>
          <w:rFonts w:hint="eastAsia"/>
        </w:rPr>
        <w:t>维护</w:t>
      </w:r>
      <w:proofErr w:type="spellStart"/>
      <w:r w:rsidRPr="00512772">
        <w:t>model_checkpoint_path</w:t>
      </w:r>
      <w:proofErr w:type="spellEnd"/>
      <w:r w:rsidRPr="00512772">
        <w:rPr>
          <w:rFonts w:hint="eastAsia"/>
        </w:rPr>
        <w:t>和</w:t>
      </w:r>
      <w:proofErr w:type="spellStart"/>
      <w:r w:rsidRPr="00512772">
        <w:rPr>
          <w:rFonts w:hint="eastAsia"/>
        </w:rPr>
        <w:t>all</w:t>
      </w:r>
      <w:r w:rsidRPr="00512772">
        <w:t>_</w:t>
      </w:r>
      <w:r w:rsidRPr="00512772">
        <w:t>model_checkpoint_path</w:t>
      </w:r>
      <w:proofErr w:type="spellEnd"/>
      <w:r w:rsidRPr="00512772">
        <w:rPr>
          <w:rFonts w:hint="eastAsia"/>
        </w:rPr>
        <w:t>两个字段，</w:t>
      </w:r>
      <w:r>
        <w:rPr>
          <w:rFonts w:hint="eastAsia"/>
        </w:rPr>
        <w:t>前者表示最新模型</w:t>
      </w:r>
      <w:r w:rsidR="00BE31F8">
        <w:rPr>
          <w:rFonts w:hint="eastAsia"/>
        </w:rPr>
        <w:t>绝对路径后者表示所有保存的模型的绝对路径列表。值得说明的是，</w:t>
      </w:r>
      <w:r w:rsidR="00BE31F8" w:rsidRPr="00512772">
        <w:rPr>
          <w:rFonts w:hint="eastAsia"/>
        </w:rPr>
        <w:t>checkpoint</w:t>
      </w:r>
      <w:r w:rsidR="00BE31F8">
        <w:rPr>
          <w:rFonts w:hint="eastAsia"/>
        </w:rPr>
        <w:t>文件内容在结束训练之后固定不随项目、文件环境的变化而更改，在网络传输后失效。因此，本文不通过</w:t>
      </w:r>
      <w:r w:rsidR="00BE31F8" w:rsidRPr="00512772">
        <w:rPr>
          <w:rFonts w:hint="eastAsia"/>
        </w:rPr>
        <w:t>checkpoint</w:t>
      </w:r>
      <w:r w:rsidR="00BE31F8">
        <w:rPr>
          <w:rFonts w:hint="eastAsia"/>
        </w:rPr>
        <w:t>文件</w:t>
      </w:r>
      <w:r w:rsidR="00BE31F8">
        <w:rPr>
          <w:rFonts w:hint="eastAsia"/>
        </w:rPr>
        <w:t>来获取模型。</w:t>
      </w:r>
    </w:p>
    <w:p w14:paraId="70AEBF19" w14:textId="3914B3D6" w:rsidR="00BE31F8" w:rsidRDefault="00BE31F8" w:rsidP="00BE31F8">
      <w:pPr>
        <w:rPr>
          <w:b/>
          <w:bCs/>
        </w:rPr>
      </w:pPr>
      <w:r w:rsidRPr="00BE31F8">
        <w:rPr>
          <w:rFonts w:hint="eastAsia"/>
          <w:b/>
          <w:bCs/>
        </w:rPr>
        <w:t>模型的</w:t>
      </w:r>
      <w:r>
        <w:rPr>
          <w:rFonts w:hint="eastAsia"/>
          <w:b/>
          <w:bCs/>
        </w:rPr>
        <w:t>读取</w:t>
      </w:r>
    </w:p>
    <w:p w14:paraId="0C26995C" w14:textId="24F4E017" w:rsidR="0060550A" w:rsidRDefault="0060550A" w:rsidP="00BE31F8">
      <w:proofErr w:type="spellStart"/>
      <w:r>
        <w:rPr>
          <w:rFonts w:hint="eastAsia"/>
        </w:rPr>
        <w:t>Tensorflow</w:t>
      </w:r>
      <w:proofErr w:type="spellEnd"/>
      <w:r>
        <w:rPr>
          <w:rFonts w:hint="eastAsia"/>
        </w:rPr>
        <w:t>提供两种模型的读取方式</w:t>
      </w:r>
    </w:p>
    <w:p w14:paraId="5E1AA718" w14:textId="6C0F6E85" w:rsidR="0060550A" w:rsidRDefault="0060550A" w:rsidP="00BE31F8">
      <w:r>
        <w:rPr>
          <w:rFonts w:hint="eastAsia"/>
        </w:rPr>
        <w:t>对于模型的应用，最优方式是</w:t>
      </w:r>
    </w:p>
    <w:p w14:paraId="270FCFFE" w14:textId="77777777" w:rsidR="0060550A" w:rsidRDefault="0060550A" w:rsidP="00BE31F8">
      <w:pPr>
        <w:rPr>
          <w:rFonts w:hint="eastAsia"/>
        </w:rPr>
      </w:pPr>
    </w:p>
    <w:p w14:paraId="481CD526" w14:textId="24AB0E6E" w:rsidR="0060550A" w:rsidRDefault="0060550A" w:rsidP="00BE31F8">
      <w:r>
        <w:rPr>
          <w:rFonts w:hint="eastAsia"/>
        </w:rPr>
        <w:t>而如果想在读取模型后，在其基础上进行增量训练，则必须采用</w:t>
      </w:r>
    </w:p>
    <w:p w14:paraId="51554C8E" w14:textId="77777777" w:rsidR="0060550A" w:rsidRDefault="0060550A" w:rsidP="00BE31F8">
      <w:pPr>
        <w:rPr>
          <w:rFonts w:hint="eastAsia"/>
        </w:rPr>
      </w:pPr>
    </w:p>
    <w:p w14:paraId="6A43DEB9" w14:textId="398FD63D" w:rsidR="00BE31F8" w:rsidRPr="001E5055" w:rsidRDefault="001E5055" w:rsidP="00BE31F8">
      <w:pPr>
        <w:rPr>
          <w:rFonts w:hint="eastAsia"/>
        </w:rPr>
      </w:pPr>
      <w:r w:rsidRPr="001E5055">
        <w:rPr>
          <w:rFonts w:hint="eastAsia"/>
        </w:rPr>
        <w:t>首先，需要调用前向传播模块重新构建与原模型结构相同的</w:t>
      </w:r>
      <w:r>
        <w:rPr>
          <w:rFonts w:hint="eastAsia"/>
        </w:rPr>
        <w:t>输入、输出</w:t>
      </w:r>
      <w:r w:rsidRPr="001E5055">
        <w:rPr>
          <w:rFonts w:hint="eastAsia"/>
        </w:rPr>
        <w:t>占位符</w:t>
      </w:r>
      <w:r>
        <w:rPr>
          <w:rFonts w:hint="eastAsia"/>
        </w:rPr>
        <w:t>和网络结构，以此创建一个空的Saver实例，再通过其restore方法，传入模型路径、加载指定模型。</w:t>
      </w:r>
    </w:p>
    <w:p w14:paraId="0C32992C" w14:textId="69EC9CDA" w:rsidR="00BE31F8" w:rsidRDefault="0060550A" w:rsidP="00897FB2">
      <w:r>
        <w:rPr>
          <w:rFonts w:hint="eastAsia"/>
        </w:rPr>
        <w:t>对于本文所构建的集合应用与持续优化的系统，将分别在云端的增量训练、边缘端的训练分别采取两种读取方式。</w:t>
      </w:r>
    </w:p>
    <w:p w14:paraId="354A341B" w14:textId="7ABDD2A3" w:rsidR="0060550A" w:rsidRDefault="0060550A" w:rsidP="00897FB2"/>
    <w:p w14:paraId="57F5DDDF" w14:textId="3299687F" w:rsidR="00180A81" w:rsidRPr="00BA6F7E" w:rsidRDefault="007B1490" w:rsidP="00180A81">
      <w:pPr>
        <w:rPr>
          <w:b/>
          <w:bCs/>
        </w:rPr>
      </w:pPr>
      <w:r>
        <w:rPr>
          <w:rFonts w:hint="eastAsia"/>
          <w:b/>
          <w:bCs/>
        </w:rPr>
        <w:t>基于</w:t>
      </w:r>
      <w:proofErr w:type="spellStart"/>
      <w:r w:rsidR="00180A81" w:rsidRPr="00BA6F7E">
        <w:rPr>
          <w:rFonts w:hint="eastAsia"/>
          <w:b/>
          <w:bCs/>
        </w:rPr>
        <w:t>Tensorflow</w:t>
      </w:r>
      <w:proofErr w:type="spellEnd"/>
      <w:r>
        <w:rPr>
          <w:rFonts w:hint="eastAsia"/>
          <w:b/>
          <w:bCs/>
        </w:rPr>
        <w:t>框架的机器学习</w:t>
      </w:r>
      <w:r w:rsidR="00180A81">
        <w:rPr>
          <w:rFonts w:hint="eastAsia"/>
          <w:b/>
          <w:bCs/>
        </w:rPr>
        <w:t>项目接口设计与实现</w:t>
      </w:r>
    </w:p>
    <w:p w14:paraId="019D57A8" w14:textId="15E7FD39" w:rsidR="007B1490" w:rsidRDefault="007B1490" w:rsidP="00897FB2">
      <w:r>
        <w:rPr>
          <w:rFonts w:hint="eastAsia"/>
        </w:rPr>
        <w:t>实时推断接口</w:t>
      </w:r>
    </w:p>
    <w:p w14:paraId="7FEA3617" w14:textId="07E5E14E" w:rsidR="007B1490" w:rsidRDefault="007B1490" w:rsidP="00897FB2">
      <w:r>
        <w:rPr>
          <w:rFonts w:hint="eastAsia"/>
        </w:rPr>
        <w:t>请求参数：</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7B1490" w:rsidRPr="00C03B95" w14:paraId="00BF957C" w14:textId="77777777" w:rsidTr="004C0D40">
        <w:trPr>
          <w:jc w:val="center"/>
        </w:trPr>
        <w:tc>
          <w:tcPr>
            <w:tcW w:w="2279" w:type="dxa"/>
            <w:shd w:val="clear" w:color="auto" w:fill="auto"/>
          </w:tcPr>
          <w:p w14:paraId="1A40B50E" w14:textId="31B15059" w:rsidR="007B1490" w:rsidRPr="00C03B95" w:rsidRDefault="007B1490" w:rsidP="004C0D40">
            <w:pPr>
              <w:jc w:val="center"/>
              <w:rPr>
                <w:b/>
                <w:szCs w:val="21"/>
              </w:rPr>
            </w:pPr>
            <w:r>
              <w:rPr>
                <w:rFonts w:hint="eastAsia"/>
                <w:b/>
                <w:szCs w:val="21"/>
              </w:rPr>
              <w:t>形参</w:t>
            </w:r>
          </w:p>
        </w:tc>
        <w:tc>
          <w:tcPr>
            <w:tcW w:w="2777" w:type="dxa"/>
            <w:shd w:val="clear" w:color="auto" w:fill="auto"/>
          </w:tcPr>
          <w:p w14:paraId="3F6EA47D" w14:textId="77777777" w:rsidR="007B1490" w:rsidRPr="00C03B95" w:rsidRDefault="007B1490" w:rsidP="004C0D40">
            <w:pPr>
              <w:jc w:val="center"/>
              <w:rPr>
                <w:b/>
                <w:szCs w:val="21"/>
              </w:rPr>
            </w:pPr>
            <w:r w:rsidRPr="00C03B95">
              <w:rPr>
                <w:rFonts w:hint="eastAsia"/>
                <w:b/>
                <w:szCs w:val="21"/>
              </w:rPr>
              <w:t>数据类型</w:t>
            </w:r>
          </w:p>
        </w:tc>
        <w:tc>
          <w:tcPr>
            <w:tcW w:w="3225" w:type="dxa"/>
            <w:shd w:val="clear" w:color="auto" w:fill="auto"/>
          </w:tcPr>
          <w:p w14:paraId="12A9376A" w14:textId="77777777" w:rsidR="007B1490" w:rsidRPr="00C03B95" w:rsidRDefault="007B1490" w:rsidP="004C0D40">
            <w:pPr>
              <w:jc w:val="center"/>
              <w:rPr>
                <w:b/>
                <w:szCs w:val="21"/>
              </w:rPr>
            </w:pPr>
            <w:r w:rsidRPr="00C03B95">
              <w:rPr>
                <w:rFonts w:hint="eastAsia"/>
                <w:b/>
                <w:szCs w:val="21"/>
              </w:rPr>
              <w:t>说明</w:t>
            </w:r>
          </w:p>
        </w:tc>
      </w:tr>
      <w:tr w:rsidR="007B1490" w:rsidRPr="00C03B95" w14:paraId="1CF956CA" w14:textId="77777777" w:rsidTr="004C0D40">
        <w:trPr>
          <w:jc w:val="center"/>
        </w:trPr>
        <w:tc>
          <w:tcPr>
            <w:tcW w:w="2279" w:type="dxa"/>
            <w:shd w:val="clear" w:color="auto" w:fill="auto"/>
            <w:vAlign w:val="center"/>
          </w:tcPr>
          <w:p w14:paraId="50D65D75" w14:textId="10C8752C" w:rsidR="007B1490" w:rsidRPr="00C03B95" w:rsidRDefault="007B1490" w:rsidP="004C0D40">
            <w:pPr>
              <w:jc w:val="center"/>
              <w:rPr>
                <w:szCs w:val="21"/>
              </w:rPr>
            </w:pPr>
            <w:proofErr w:type="spellStart"/>
            <w:r>
              <w:rPr>
                <w:rFonts w:hint="eastAsia"/>
                <w:szCs w:val="21"/>
              </w:rPr>
              <w:t>test</w:t>
            </w:r>
            <w:r>
              <w:rPr>
                <w:szCs w:val="21"/>
              </w:rPr>
              <w:t>P</w:t>
            </w:r>
            <w:r>
              <w:rPr>
                <w:rFonts w:hint="eastAsia"/>
                <w:szCs w:val="21"/>
              </w:rPr>
              <w:t>ic</w:t>
            </w:r>
            <w:proofErr w:type="spellEnd"/>
          </w:p>
        </w:tc>
        <w:tc>
          <w:tcPr>
            <w:tcW w:w="2777" w:type="dxa"/>
            <w:shd w:val="clear" w:color="auto" w:fill="auto"/>
          </w:tcPr>
          <w:p w14:paraId="4ACC402C" w14:textId="1A5EC051" w:rsidR="007B1490" w:rsidRPr="00C03B95" w:rsidRDefault="007B1490" w:rsidP="004C0D40">
            <w:pPr>
              <w:rPr>
                <w:szCs w:val="21"/>
              </w:rPr>
            </w:pPr>
            <w:r>
              <w:rPr>
                <w:rFonts w:hint="eastAsia"/>
                <w:szCs w:val="21"/>
              </w:rPr>
              <w:t>str</w:t>
            </w:r>
          </w:p>
        </w:tc>
        <w:tc>
          <w:tcPr>
            <w:tcW w:w="3225" w:type="dxa"/>
            <w:shd w:val="clear" w:color="auto" w:fill="auto"/>
          </w:tcPr>
          <w:p w14:paraId="18C6C828" w14:textId="2194D23E" w:rsidR="007B1490" w:rsidRPr="00C03B95" w:rsidRDefault="001B6F0C" w:rsidP="004C0D40">
            <w:pPr>
              <w:rPr>
                <w:szCs w:val="21"/>
              </w:rPr>
            </w:pPr>
            <w:r>
              <w:rPr>
                <w:rFonts w:hint="eastAsia"/>
                <w:szCs w:val="21"/>
              </w:rPr>
              <w:t>待推断</w:t>
            </w:r>
            <w:r w:rsidR="007B1490">
              <w:rPr>
                <w:rFonts w:hint="eastAsia"/>
                <w:szCs w:val="21"/>
              </w:rPr>
              <w:t>图片在本地的完整路径</w:t>
            </w:r>
          </w:p>
        </w:tc>
      </w:tr>
    </w:tbl>
    <w:p w14:paraId="19011DAB" w14:textId="479907DF" w:rsidR="007B1490" w:rsidRDefault="001B6F0C" w:rsidP="00897FB2">
      <w:r w:rsidRPr="001B6F0C">
        <w:rPr>
          <w:rFonts w:hint="eastAsia"/>
        </w:rPr>
        <w:t>返回参数：</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1B6F0C" w:rsidRPr="00C03B95" w14:paraId="410B338F" w14:textId="77777777" w:rsidTr="004C0D40">
        <w:trPr>
          <w:jc w:val="center"/>
        </w:trPr>
        <w:tc>
          <w:tcPr>
            <w:tcW w:w="2279" w:type="dxa"/>
            <w:shd w:val="clear" w:color="auto" w:fill="auto"/>
          </w:tcPr>
          <w:p w14:paraId="432672B6" w14:textId="77777777" w:rsidR="001B6F0C" w:rsidRPr="00C03B95" w:rsidRDefault="001B6F0C" w:rsidP="004C0D40">
            <w:pPr>
              <w:jc w:val="center"/>
              <w:rPr>
                <w:b/>
                <w:szCs w:val="21"/>
              </w:rPr>
            </w:pPr>
            <w:r>
              <w:rPr>
                <w:rFonts w:hint="eastAsia"/>
                <w:b/>
                <w:szCs w:val="21"/>
              </w:rPr>
              <w:lastRenderedPageBreak/>
              <w:t>形参</w:t>
            </w:r>
          </w:p>
        </w:tc>
        <w:tc>
          <w:tcPr>
            <w:tcW w:w="2777" w:type="dxa"/>
            <w:shd w:val="clear" w:color="auto" w:fill="auto"/>
          </w:tcPr>
          <w:p w14:paraId="350B9772" w14:textId="77777777" w:rsidR="001B6F0C" w:rsidRPr="00C03B95" w:rsidRDefault="001B6F0C" w:rsidP="004C0D40">
            <w:pPr>
              <w:jc w:val="center"/>
              <w:rPr>
                <w:b/>
                <w:szCs w:val="21"/>
              </w:rPr>
            </w:pPr>
            <w:r w:rsidRPr="00C03B95">
              <w:rPr>
                <w:rFonts w:hint="eastAsia"/>
                <w:b/>
                <w:szCs w:val="21"/>
              </w:rPr>
              <w:t>数据类型</w:t>
            </w:r>
          </w:p>
        </w:tc>
        <w:tc>
          <w:tcPr>
            <w:tcW w:w="3225" w:type="dxa"/>
            <w:shd w:val="clear" w:color="auto" w:fill="auto"/>
          </w:tcPr>
          <w:p w14:paraId="18BDB666" w14:textId="77777777" w:rsidR="001B6F0C" w:rsidRPr="00C03B95" w:rsidRDefault="001B6F0C" w:rsidP="004C0D40">
            <w:pPr>
              <w:jc w:val="center"/>
              <w:rPr>
                <w:b/>
                <w:szCs w:val="21"/>
              </w:rPr>
            </w:pPr>
            <w:r w:rsidRPr="00C03B95">
              <w:rPr>
                <w:rFonts w:hint="eastAsia"/>
                <w:b/>
                <w:szCs w:val="21"/>
              </w:rPr>
              <w:t>说明</w:t>
            </w:r>
          </w:p>
        </w:tc>
      </w:tr>
      <w:tr w:rsidR="001B6F0C" w:rsidRPr="00C03B95" w14:paraId="2CEAAD20" w14:textId="77777777" w:rsidTr="004C0D40">
        <w:trPr>
          <w:jc w:val="center"/>
        </w:trPr>
        <w:tc>
          <w:tcPr>
            <w:tcW w:w="2279" w:type="dxa"/>
            <w:shd w:val="clear" w:color="auto" w:fill="auto"/>
            <w:vAlign w:val="center"/>
          </w:tcPr>
          <w:p w14:paraId="65C5B9E2" w14:textId="1EE412C7" w:rsidR="001B6F0C" w:rsidRPr="00C03B95" w:rsidRDefault="001B6F0C" w:rsidP="004C0D40">
            <w:pPr>
              <w:jc w:val="center"/>
              <w:rPr>
                <w:szCs w:val="21"/>
              </w:rPr>
            </w:pPr>
            <w:r>
              <w:rPr>
                <w:rFonts w:hint="eastAsia"/>
                <w:szCs w:val="21"/>
              </w:rPr>
              <w:t>label</w:t>
            </w:r>
          </w:p>
        </w:tc>
        <w:tc>
          <w:tcPr>
            <w:tcW w:w="2777" w:type="dxa"/>
            <w:shd w:val="clear" w:color="auto" w:fill="auto"/>
          </w:tcPr>
          <w:p w14:paraId="6D78F122" w14:textId="761F3CBC" w:rsidR="001B6F0C" w:rsidRPr="00C03B95" w:rsidRDefault="001B6F0C" w:rsidP="004C0D40">
            <w:pPr>
              <w:rPr>
                <w:szCs w:val="21"/>
              </w:rPr>
            </w:pPr>
            <w:r>
              <w:rPr>
                <w:szCs w:val="21"/>
              </w:rPr>
              <w:t>I</w:t>
            </w:r>
            <w:r>
              <w:rPr>
                <w:rFonts w:hint="eastAsia"/>
                <w:szCs w:val="21"/>
              </w:rPr>
              <w:t>nt</w:t>
            </w:r>
          </w:p>
        </w:tc>
        <w:tc>
          <w:tcPr>
            <w:tcW w:w="3225" w:type="dxa"/>
            <w:shd w:val="clear" w:color="auto" w:fill="auto"/>
          </w:tcPr>
          <w:p w14:paraId="53C7A3FB" w14:textId="6C4C7893" w:rsidR="001B6F0C" w:rsidRPr="00C03B95" w:rsidRDefault="001B6F0C" w:rsidP="004C0D40">
            <w:pPr>
              <w:rPr>
                <w:szCs w:val="21"/>
              </w:rPr>
            </w:pPr>
            <w:r>
              <w:rPr>
                <w:rFonts w:hint="eastAsia"/>
                <w:szCs w:val="21"/>
              </w:rPr>
              <w:t>推断分类结果编号</w:t>
            </w:r>
          </w:p>
        </w:tc>
      </w:tr>
    </w:tbl>
    <w:p w14:paraId="54CFCE34" w14:textId="0307A3AC" w:rsidR="001B6F0C" w:rsidRDefault="001B6F0C" w:rsidP="00897FB2">
      <w:r>
        <w:rPr>
          <w:rFonts w:hint="eastAsia"/>
        </w:rPr>
        <w:t>实现逻辑</w:t>
      </w:r>
      <w:r w:rsidR="009F487C">
        <w:rPr>
          <w:rFonts w:hint="eastAsia"/>
        </w:rPr>
        <w:t>示例</w:t>
      </w:r>
      <w:r>
        <w:rPr>
          <w:rFonts w:hint="eastAsia"/>
        </w:rPr>
        <w:t>：</w:t>
      </w:r>
    </w:p>
    <w:p w14:paraId="37A05C32" w14:textId="5A691D53" w:rsidR="007B1490" w:rsidRDefault="009F487C" w:rsidP="00805439">
      <w:r>
        <w:rPr>
          <w:rFonts w:hint="eastAsia"/>
        </w:rPr>
        <w:t>视觉类智能应用，往往对实时性有着很高要求，为了提高模型响应水平，最大化利用计算资源，边缘端程序提供实时推断服务期间，在没有新模型被下发的情形下，推断会话持续维护在内存以内，不应反复加载。</w:t>
      </w:r>
      <w:bookmarkStart w:id="0" w:name="_GoBack"/>
      <w:bookmarkEnd w:id="0"/>
    </w:p>
    <w:p w14:paraId="0E6BC5B2" w14:textId="578BEAC5" w:rsidR="009F487C" w:rsidRDefault="009F487C" w:rsidP="00897FB2"/>
    <w:p w14:paraId="2DBA6EBE" w14:textId="04725D3F" w:rsidR="009F487C" w:rsidRDefault="009F487C" w:rsidP="00897FB2">
      <w:pPr>
        <w:rPr>
          <w:rFonts w:hint="eastAsia"/>
        </w:rPr>
      </w:pPr>
      <w:r>
        <w:rPr>
          <w:rFonts w:hint="eastAsia"/>
        </w:rPr>
        <w:t>具体流程图如下：</w:t>
      </w:r>
    </w:p>
    <w:p w14:paraId="5EF0E1B3" w14:textId="4EB7495D" w:rsidR="007B1490" w:rsidRPr="0060550A" w:rsidRDefault="007B1490" w:rsidP="00897FB2">
      <w:pPr>
        <w:rPr>
          <w:rFonts w:hint="eastAsia"/>
        </w:rPr>
      </w:pPr>
      <w:r>
        <w:rPr>
          <w:rFonts w:hint="eastAsia"/>
        </w:rPr>
        <w:t>由于参数</w:t>
      </w:r>
    </w:p>
    <w:p w14:paraId="141532CF" w14:textId="77777777" w:rsidR="00BE31F8" w:rsidRDefault="00BE31F8" w:rsidP="00897FB2">
      <w:pPr>
        <w:rPr>
          <w:rFonts w:hint="eastAsia"/>
        </w:rPr>
      </w:pPr>
    </w:p>
    <w:p w14:paraId="4806BD91" w14:textId="6B1B8D06" w:rsidR="00BA6F7E" w:rsidRDefault="00BA6F7E" w:rsidP="00897FB2"/>
    <w:p w14:paraId="3F9F3580" w14:textId="77777777" w:rsidR="003B5A26" w:rsidRDefault="003B5A26" w:rsidP="00897FB2">
      <w:pPr>
        <w:rPr>
          <w:rFonts w:hint="eastAsia"/>
        </w:rPr>
      </w:pPr>
    </w:p>
    <w:p w14:paraId="1F4E40C8" w14:textId="1817F1D4" w:rsidR="00F161EF" w:rsidRDefault="00F161EF" w:rsidP="00897FB2"/>
    <w:p w14:paraId="5022425D" w14:textId="01A8F77F" w:rsidR="00F161EF" w:rsidRDefault="00F161EF" w:rsidP="00897FB2">
      <w:r>
        <w:rPr>
          <w:rFonts w:hint="eastAsia"/>
        </w:rPr>
        <w:t>模型的提取</w:t>
      </w:r>
    </w:p>
    <w:p w14:paraId="4A2B62D5" w14:textId="77777777" w:rsidR="00F161EF" w:rsidRDefault="00F161EF" w:rsidP="00897FB2">
      <w:pPr>
        <w:rPr>
          <w:rFonts w:hint="eastAsia"/>
        </w:rPr>
      </w:pPr>
    </w:p>
    <w:p w14:paraId="37D43450" w14:textId="62E7BC79" w:rsidR="00F161EF" w:rsidRDefault="00F161EF" w:rsidP="00897FB2"/>
    <w:p w14:paraId="6F365EDF" w14:textId="77777777" w:rsidR="00F161EF" w:rsidRDefault="00F161EF" w:rsidP="00897FB2">
      <w:pPr>
        <w:rPr>
          <w:rFonts w:hint="eastAsia"/>
        </w:rPr>
      </w:pPr>
    </w:p>
    <w:p w14:paraId="310015B0" w14:textId="7AB1E63B" w:rsidR="00897FB2" w:rsidRDefault="00897FB2" w:rsidP="00897FB2">
      <w:r>
        <w:rPr>
          <w:rFonts w:hint="eastAsia"/>
        </w:rPr>
        <w:t>模型的加载将会耗费较多时间，为了保证应用的实时性，加载好的模型应常驻内存，以在获取用户源数据后能够迅速响应。只有在获取更换模型的命令时，才会重新加载模型参数。</w:t>
      </w:r>
      <w:r w:rsidR="0065095F">
        <w:rPr>
          <w:rFonts w:hint="eastAsia"/>
        </w:rPr>
        <w:t>所以，循环将在Session内部。</w:t>
      </w:r>
      <w:r w:rsidR="00A16DC7">
        <w:rPr>
          <w:rFonts w:hint="eastAsia"/>
        </w:rPr>
        <w:t>使用yield方法</w:t>
      </w:r>
      <w:r w:rsidR="008F10EF">
        <w:rPr>
          <w:rFonts w:hint="eastAsia"/>
        </w:rPr>
        <w:t>，使返回结果的同时，模型保留在内存中。</w:t>
      </w:r>
    </w:p>
    <w:p w14:paraId="36B20C4A" w14:textId="47C61BBD" w:rsidR="00DD3E3F" w:rsidRDefault="00DD3E3F" w:rsidP="00897FB2">
      <w:r w:rsidRPr="00DD3E3F">
        <w:t>python 指定函数输入输出类型</w:t>
      </w:r>
    </w:p>
    <w:p w14:paraId="60313AD0" w14:textId="77777777" w:rsidR="00DD3E3F" w:rsidRPr="00DD3E3F" w:rsidRDefault="00DD3E3F" w:rsidP="00DD3E3F">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D3E3F">
        <w:rPr>
          <w:rFonts w:ascii="Consolas" w:eastAsia="SimSun" w:hAnsi="Consolas" w:cs="SimSun"/>
          <w:color w:val="CCCCCC"/>
          <w:kern w:val="0"/>
          <w:sz w:val="18"/>
          <w:szCs w:val="18"/>
          <w:bdr w:val="none" w:sz="0" w:space="0" w:color="auto" w:frame="1"/>
        </w:rPr>
        <w:t xml:space="preserve">def </w:t>
      </w:r>
      <w:r w:rsidRPr="00DD3E3F">
        <w:rPr>
          <w:rFonts w:ascii="Consolas" w:eastAsia="SimSun" w:hAnsi="Consolas" w:cs="SimSun"/>
          <w:color w:val="CC99CD"/>
          <w:kern w:val="0"/>
          <w:sz w:val="18"/>
          <w:szCs w:val="18"/>
          <w:bdr w:val="none" w:sz="0" w:space="0" w:color="auto" w:frame="1"/>
        </w:rPr>
        <w:t>fun</w:t>
      </w:r>
      <w:r w:rsidRPr="00DD3E3F">
        <w:rPr>
          <w:rFonts w:ascii="Consolas" w:eastAsia="SimSun" w:hAnsi="Consolas" w:cs="SimSun"/>
          <w:color w:val="CCCCCC"/>
          <w:kern w:val="0"/>
          <w:sz w:val="18"/>
          <w:szCs w:val="18"/>
          <w:bdr w:val="none" w:sz="0" w:space="0" w:color="auto" w:frame="1"/>
        </w:rPr>
        <w:t>(</w:t>
      </w:r>
      <w:proofErr w:type="spellStart"/>
      <w:r w:rsidRPr="00DD3E3F">
        <w:rPr>
          <w:rFonts w:ascii="Consolas" w:eastAsia="SimSun" w:hAnsi="Consolas" w:cs="SimSun"/>
          <w:color w:val="CCCCCC"/>
          <w:kern w:val="0"/>
          <w:sz w:val="18"/>
          <w:szCs w:val="18"/>
          <w:bdr w:val="none" w:sz="0" w:space="0" w:color="auto" w:frame="1"/>
        </w:rPr>
        <w:t>i</w:t>
      </w:r>
      <w:proofErr w:type="spellEnd"/>
      <w:r w:rsidRPr="00DD3E3F">
        <w:rPr>
          <w:rFonts w:ascii="Consolas" w:eastAsia="SimSun" w:hAnsi="Consolas" w:cs="SimSun"/>
          <w:color w:val="67CDCC"/>
          <w:kern w:val="0"/>
          <w:sz w:val="18"/>
          <w:szCs w:val="18"/>
          <w:bdr w:val="none" w:sz="0" w:space="0" w:color="auto" w:frame="1"/>
        </w:rPr>
        <w:t>:</w:t>
      </w:r>
      <w:r w:rsidRPr="00DD3E3F">
        <w:rPr>
          <w:rFonts w:ascii="Consolas" w:eastAsia="SimSun" w:hAnsi="Consolas" w:cs="SimSun"/>
          <w:color w:val="CCCCCC"/>
          <w:kern w:val="0"/>
          <w:sz w:val="18"/>
          <w:szCs w:val="18"/>
          <w:bdr w:val="none" w:sz="0" w:space="0" w:color="auto" w:frame="1"/>
        </w:rPr>
        <w:t xml:space="preserve"> int) </w:t>
      </w:r>
      <w:r w:rsidRPr="00DD3E3F">
        <w:rPr>
          <w:rFonts w:ascii="Consolas" w:eastAsia="SimSun" w:hAnsi="Consolas" w:cs="SimSun"/>
          <w:color w:val="67CDCC"/>
          <w:kern w:val="0"/>
          <w:sz w:val="18"/>
          <w:szCs w:val="18"/>
          <w:bdr w:val="none" w:sz="0" w:space="0" w:color="auto" w:frame="1"/>
        </w:rPr>
        <w:t>-&gt;</w:t>
      </w:r>
      <w:r w:rsidRPr="00DD3E3F">
        <w:rPr>
          <w:rFonts w:ascii="Consolas" w:eastAsia="SimSun" w:hAnsi="Consolas" w:cs="SimSun"/>
          <w:color w:val="CCCCCC"/>
          <w:kern w:val="0"/>
          <w:sz w:val="18"/>
          <w:szCs w:val="18"/>
          <w:bdr w:val="none" w:sz="0" w:space="0" w:color="auto" w:frame="1"/>
        </w:rPr>
        <w:t xml:space="preserve"> bool</w:t>
      </w:r>
      <w:r w:rsidRPr="00DD3E3F">
        <w:rPr>
          <w:rFonts w:ascii="Consolas" w:eastAsia="SimSun" w:hAnsi="Consolas" w:cs="SimSun"/>
          <w:color w:val="67CDCC"/>
          <w:kern w:val="0"/>
          <w:sz w:val="18"/>
          <w:szCs w:val="18"/>
          <w:bdr w:val="none" w:sz="0" w:space="0" w:color="auto" w:frame="1"/>
        </w:rPr>
        <w:t>:</w:t>
      </w:r>
      <w:r w:rsidRPr="00DD3E3F">
        <w:rPr>
          <w:rFonts w:ascii="Consolas" w:eastAsia="SimSun" w:hAnsi="Consolas" w:cs="SimSun"/>
          <w:color w:val="CCCCCC"/>
          <w:kern w:val="0"/>
          <w:sz w:val="18"/>
          <w:szCs w:val="18"/>
          <w:bdr w:val="none" w:sz="0" w:space="0" w:color="auto" w:frame="1"/>
        </w:rPr>
        <w:t xml:space="preserve">  # </w:t>
      </w:r>
      <w:r w:rsidRPr="00DD3E3F">
        <w:rPr>
          <w:rFonts w:ascii="Consolas" w:eastAsia="SimSun" w:hAnsi="Consolas" w:cs="SimSun"/>
          <w:color w:val="CCCCCC"/>
          <w:kern w:val="0"/>
          <w:sz w:val="18"/>
          <w:szCs w:val="18"/>
          <w:bdr w:val="none" w:sz="0" w:space="0" w:color="auto" w:frame="1"/>
        </w:rPr>
        <w:t>指定输入为</w:t>
      </w:r>
      <w:r w:rsidRPr="00DD3E3F">
        <w:rPr>
          <w:rFonts w:ascii="Consolas" w:eastAsia="SimSun" w:hAnsi="Consolas" w:cs="SimSun"/>
          <w:color w:val="CCCCCC"/>
          <w:kern w:val="0"/>
          <w:sz w:val="18"/>
          <w:szCs w:val="18"/>
          <w:bdr w:val="none" w:sz="0" w:space="0" w:color="auto" w:frame="1"/>
        </w:rPr>
        <w:t>int</w:t>
      </w:r>
      <w:r w:rsidRPr="00DD3E3F">
        <w:rPr>
          <w:rFonts w:ascii="Consolas" w:eastAsia="SimSun" w:hAnsi="Consolas" w:cs="SimSun"/>
          <w:color w:val="CCCCCC"/>
          <w:kern w:val="0"/>
          <w:sz w:val="18"/>
          <w:szCs w:val="18"/>
          <w:bdr w:val="none" w:sz="0" w:space="0" w:color="auto" w:frame="1"/>
        </w:rPr>
        <w:t>，输出为</w:t>
      </w:r>
      <w:r w:rsidRPr="00DD3E3F">
        <w:rPr>
          <w:rFonts w:ascii="Consolas" w:eastAsia="SimSun" w:hAnsi="Consolas" w:cs="SimSun"/>
          <w:color w:val="CCCCCC"/>
          <w:kern w:val="0"/>
          <w:sz w:val="18"/>
          <w:szCs w:val="18"/>
          <w:bdr w:val="none" w:sz="0" w:space="0" w:color="auto" w:frame="1"/>
        </w:rPr>
        <w:t>bool</w:t>
      </w:r>
      <w:r w:rsidRPr="00DD3E3F">
        <w:rPr>
          <w:rFonts w:ascii="Consolas" w:eastAsia="SimSun" w:hAnsi="Consolas" w:cs="SimSun"/>
          <w:color w:val="CCCCCC"/>
          <w:kern w:val="0"/>
          <w:sz w:val="18"/>
          <w:szCs w:val="18"/>
          <w:bdr w:val="none" w:sz="0" w:space="0" w:color="auto" w:frame="1"/>
        </w:rPr>
        <w:t>类型</w:t>
      </w:r>
    </w:p>
    <w:p w14:paraId="5BAA159A" w14:textId="77777777" w:rsidR="00DD3E3F" w:rsidRPr="00DD3E3F" w:rsidRDefault="00DD3E3F" w:rsidP="00DD3E3F">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D3E3F">
        <w:rPr>
          <w:rFonts w:ascii="Consolas" w:eastAsia="SimSun" w:hAnsi="Consolas" w:cs="SimSun"/>
          <w:color w:val="CCCCCC"/>
          <w:kern w:val="0"/>
          <w:sz w:val="18"/>
          <w:szCs w:val="18"/>
          <w:bdr w:val="none" w:sz="0" w:space="0" w:color="auto" w:frame="1"/>
        </w:rPr>
        <w:t xml:space="preserve">    </w:t>
      </w:r>
      <w:r w:rsidRPr="00DD3E3F">
        <w:rPr>
          <w:rFonts w:ascii="Consolas" w:eastAsia="SimSun" w:hAnsi="Consolas" w:cs="SimSun"/>
          <w:color w:val="F08D49"/>
          <w:kern w:val="0"/>
          <w:sz w:val="18"/>
          <w:szCs w:val="18"/>
          <w:bdr w:val="none" w:sz="0" w:space="0" w:color="auto" w:frame="1"/>
        </w:rPr>
        <w:t>print</w:t>
      </w:r>
      <w:r w:rsidRPr="00DD3E3F">
        <w:rPr>
          <w:rFonts w:ascii="Consolas" w:eastAsia="SimSun" w:hAnsi="Consolas" w:cs="SimSun"/>
          <w:color w:val="CCCCCC"/>
          <w:kern w:val="0"/>
          <w:sz w:val="18"/>
          <w:szCs w:val="18"/>
          <w:bdr w:val="none" w:sz="0" w:space="0" w:color="auto" w:frame="1"/>
        </w:rPr>
        <w:t>(</w:t>
      </w:r>
      <w:proofErr w:type="spellStart"/>
      <w:r w:rsidRPr="00DD3E3F">
        <w:rPr>
          <w:rFonts w:ascii="Consolas" w:eastAsia="SimSun" w:hAnsi="Consolas" w:cs="SimSun"/>
          <w:color w:val="CCCCCC"/>
          <w:kern w:val="0"/>
          <w:sz w:val="18"/>
          <w:szCs w:val="18"/>
          <w:bdr w:val="none" w:sz="0" w:space="0" w:color="auto" w:frame="1"/>
        </w:rPr>
        <w:t>i</w:t>
      </w:r>
      <w:proofErr w:type="spellEnd"/>
      <w:r w:rsidRPr="00DD3E3F">
        <w:rPr>
          <w:rFonts w:ascii="Consolas" w:eastAsia="SimSun" w:hAnsi="Consolas" w:cs="SimSun"/>
          <w:color w:val="CCCCCC"/>
          <w:kern w:val="0"/>
          <w:sz w:val="18"/>
          <w:szCs w:val="18"/>
          <w:bdr w:val="none" w:sz="0" w:space="0" w:color="auto" w:frame="1"/>
        </w:rPr>
        <w:t>)</w:t>
      </w:r>
    </w:p>
    <w:p w14:paraId="270B9F32" w14:textId="77777777" w:rsidR="00DD3E3F" w:rsidRPr="00DD3E3F" w:rsidRDefault="00DD3E3F" w:rsidP="00DD3E3F">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SimSun" w:hAnsi="Consolas" w:cs="SimSun"/>
          <w:color w:val="CCCCCC"/>
          <w:kern w:val="0"/>
          <w:sz w:val="18"/>
          <w:szCs w:val="18"/>
        </w:rPr>
      </w:pPr>
      <w:r w:rsidRPr="00DD3E3F">
        <w:rPr>
          <w:rFonts w:ascii="Consolas" w:eastAsia="SimSun" w:hAnsi="Consolas" w:cs="SimSun"/>
          <w:color w:val="CCCCCC"/>
          <w:kern w:val="0"/>
          <w:sz w:val="18"/>
          <w:szCs w:val="18"/>
          <w:bdr w:val="none" w:sz="0" w:space="0" w:color="auto" w:frame="1"/>
        </w:rPr>
        <w:t xml:space="preserve">    </w:t>
      </w:r>
      <w:r w:rsidRPr="00DD3E3F">
        <w:rPr>
          <w:rFonts w:ascii="Consolas" w:eastAsia="SimSun" w:hAnsi="Consolas" w:cs="SimSun"/>
          <w:color w:val="CC99CD"/>
          <w:kern w:val="0"/>
          <w:sz w:val="18"/>
          <w:szCs w:val="18"/>
          <w:bdr w:val="none" w:sz="0" w:space="0" w:color="auto" w:frame="1"/>
        </w:rPr>
        <w:t>return</w:t>
      </w:r>
      <w:r w:rsidRPr="00DD3E3F">
        <w:rPr>
          <w:rFonts w:ascii="Consolas" w:eastAsia="SimSun" w:hAnsi="Consolas" w:cs="SimSun"/>
          <w:color w:val="CCCCCC"/>
          <w:kern w:val="0"/>
          <w:sz w:val="18"/>
          <w:szCs w:val="18"/>
          <w:bdr w:val="none" w:sz="0" w:space="0" w:color="auto" w:frame="1"/>
        </w:rPr>
        <w:t xml:space="preserve"> </w:t>
      </w:r>
      <w:r w:rsidRPr="00DD3E3F">
        <w:rPr>
          <w:rFonts w:ascii="Consolas" w:eastAsia="SimSun" w:hAnsi="Consolas" w:cs="SimSun"/>
          <w:color w:val="F08D49"/>
          <w:kern w:val="0"/>
          <w:sz w:val="18"/>
          <w:szCs w:val="18"/>
          <w:bdr w:val="none" w:sz="0" w:space="0" w:color="auto" w:frame="1"/>
        </w:rPr>
        <w:t>bool</w:t>
      </w:r>
      <w:r w:rsidRPr="00DD3E3F">
        <w:rPr>
          <w:rFonts w:ascii="Consolas" w:eastAsia="SimSun" w:hAnsi="Consolas" w:cs="SimSun"/>
          <w:color w:val="CCCCCC"/>
          <w:kern w:val="0"/>
          <w:sz w:val="18"/>
          <w:szCs w:val="18"/>
          <w:bdr w:val="none" w:sz="0" w:space="0" w:color="auto" w:frame="1"/>
        </w:rPr>
        <w:t>(</w:t>
      </w:r>
      <w:proofErr w:type="spellStart"/>
      <w:r w:rsidRPr="00DD3E3F">
        <w:rPr>
          <w:rFonts w:ascii="Consolas" w:eastAsia="SimSun" w:hAnsi="Consolas" w:cs="SimSun"/>
          <w:color w:val="CCCCCC"/>
          <w:kern w:val="0"/>
          <w:sz w:val="18"/>
          <w:szCs w:val="18"/>
          <w:bdr w:val="none" w:sz="0" w:space="0" w:color="auto" w:frame="1"/>
        </w:rPr>
        <w:t>i</w:t>
      </w:r>
      <w:proofErr w:type="spellEnd"/>
      <w:r w:rsidRPr="00DD3E3F">
        <w:rPr>
          <w:rFonts w:ascii="Consolas" w:eastAsia="SimSun" w:hAnsi="Consolas" w:cs="SimSun"/>
          <w:color w:val="CCCCCC"/>
          <w:kern w:val="0"/>
          <w:sz w:val="18"/>
          <w:szCs w:val="18"/>
          <w:bdr w:val="none" w:sz="0" w:space="0" w:color="auto" w:frame="1"/>
        </w:rPr>
        <w:t>)</w:t>
      </w:r>
    </w:p>
    <w:p w14:paraId="19194965" w14:textId="77777777" w:rsidR="00897FB2" w:rsidRPr="00897FB2" w:rsidRDefault="00897FB2">
      <w:pPr>
        <w:rPr>
          <w:rFonts w:hint="eastAsia"/>
        </w:rPr>
      </w:pPr>
    </w:p>
    <w:p w14:paraId="3F93D0FF" w14:textId="7F2F36E3" w:rsidR="00855E74" w:rsidRDefault="00855E74">
      <w:pPr>
        <w:rPr>
          <w:rFonts w:hint="eastAsia"/>
        </w:rPr>
      </w:pPr>
      <w:r>
        <w:rPr>
          <w:rFonts w:hint="eastAsia"/>
        </w:rPr>
        <w:t>最新模型的自动加载</w:t>
      </w:r>
    </w:p>
    <w:p w14:paraId="60A39601" w14:textId="51598D03" w:rsidR="00855E74" w:rsidRDefault="00855E74">
      <w:proofErr w:type="spellStart"/>
      <w:r w:rsidRPr="00855E74">
        <w:t>train.get_checkpoint_state</w:t>
      </w:r>
      <w:proofErr w:type="spellEnd"/>
      <w:r>
        <w:t>(MODEL_SAVE_PATH)</w:t>
      </w:r>
    </w:p>
    <w:p w14:paraId="73839151" w14:textId="196AB97A" w:rsidR="00855E74" w:rsidRDefault="00855E74"/>
    <w:p w14:paraId="2E5A4A46" w14:textId="401DCAFD" w:rsidR="00855E74" w:rsidRDefault="00855E74">
      <w:pPr>
        <w:rPr>
          <w:rFonts w:hint="eastAsia"/>
        </w:rPr>
      </w:pPr>
      <w:r>
        <w:rPr>
          <w:rFonts w:hint="eastAsia"/>
        </w:rPr>
        <w:t>指定模型的加载</w:t>
      </w:r>
    </w:p>
    <w:sectPr w:rsidR="00855E7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FE"/>
    <w:rsid w:val="001701FE"/>
    <w:rsid w:val="00180A81"/>
    <w:rsid w:val="001B6F0C"/>
    <w:rsid w:val="001C16E6"/>
    <w:rsid w:val="001E5055"/>
    <w:rsid w:val="00224D41"/>
    <w:rsid w:val="003B5A26"/>
    <w:rsid w:val="004E20D0"/>
    <w:rsid w:val="00512772"/>
    <w:rsid w:val="0060550A"/>
    <w:rsid w:val="0065095F"/>
    <w:rsid w:val="006B5E1A"/>
    <w:rsid w:val="007B1490"/>
    <w:rsid w:val="00805439"/>
    <w:rsid w:val="00855E74"/>
    <w:rsid w:val="00875210"/>
    <w:rsid w:val="00897FB2"/>
    <w:rsid w:val="008F10EF"/>
    <w:rsid w:val="009F487C"/>
    <w:rsid w:val="00A16DC7"/>
    <w:rsid w:val="00AC6B66"/>
    <w:rsid w:val="00BA6F7E"/>
    <w:rsid w:val="00BE31F8"/>
    <w:rsid w:val="00BF37DF"/>
    <w:rsid w:val="00C52C2E"/>
    <w:rsid w:val="00DD3E3F"/>
    <w:rsid w:val="00F16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EFC5"/>
  <w15:chartTrackingRefBased/>
  <w15:docId w15:val="{CD4DBB9B-4351-43B9-BD4D-DB0CB1EC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3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DD3E3F"/>
    <w:rPr>
      <w:rFonts w:ascii="SimSun" w:eastAsia="SimSun" w:hAnsi="SimSun" w:cs="SimSun"/>
      <w:kern w:val="0"/>
      <w:sz w:val="24"/>
      <w:szCs w:val="24"/>
    </w:rPr>
  </w:style>
  <w:style w:type="character" w:styleId="HTMLCode">
    <w:name w:val="HTML Code"/>
    <w:basedOn w:val="DefaultParagraphFont"/>
    <w:uiPriority w:val="99"/>
    <w:semiHidden/>
    <w:unhideWhenUsed/>
    <w:rsid w:val="00DD3E3F"/>
    <w:rPr>
      <w:rFonts w:ascii="SimSun" w:eastAsia="SimSun" w:hAnsi="SimSun" w:cs="SimSun"/>
      <w:sz w:val="24"/>
      <w:szCs w:val="24"/>
    </w:rPr>
  </w:style>
  <w:style w:type="character" w:customStyle="1" w:styleId="token">
    <w:name w:val="token"/>
    <w:basedOn w:val="DefaultParagraphFont"/>
    <w:rsid w:val="00DD3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72453">
      <w:bodyDiv w:val="1"/>
      <w:marLeft w:val="0"/>
      <w:marRight w:val="0"/>
      <w:marTop w:val="0"/>
      <w:marBottom w:val="0"/>
      <w:divBdr>
        <w:top w:val="none" w:sz="0" w:space="0" w:color="auto"/>
        <w:left w:val="none" w:sz="0" w:space="0" w:color="auto"/>
        <w:bottom w:val="none" w:sz="0" w:space="0" w:color="auto"/>
        <w:right w:val="none" w:sz="0" w:space="0" w:color="auto"/>
      </w:divBdr>
    </w:div>
    <w:div w:id="476336861">
      <w:bodyDiv w:val="1"/>
      <w:marLeft w:val="0"/>
      <w:marRight w:val="0"/>
      <w:marTop w:val="0"/>
      <w:marBottom w:val="0"/>
      <w:divBdr>
        <w:top w:val="none" w:sz="0" w:space="0" w:color="auto"/>
        <w:left w:val="none" w:sz="0" w:space="0" w:color="auto"/>
        <w:bottom w:val="none" w:sz="0" w:space="0" w:color="auto"/>
        <w:right w:val="none" w:sz="0" w:space="0" w:color="auto"/>
      </w:divBdr>
    </w:div>
    <w:div w:id="163980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Zhang A</dc:creator>
  <cp:keywords/>
  <dc:description/>
  <cp:lastModifiedBy>Yuchen Zhang A</cp:lastModifiedBy>
  <cp:revision>11</cp:revision>
  <dcterms:created xsi:type="dcterms:W3CDTF">2020-05-07T11:47:00Z</dcterms:created>
  <dcterms:modified xsi:type="dcterms:W3CDTF">2020-05-07T20:38:00Z</dcterms:modified>
</cp:coreProperties>
</file>