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24C7" w14:textId="156CF2D0" w:rsidR="00A61370" w:rsidRPr="00B71DC2" w:rsidRDefault="000F78EC" w:rsidP="00A61370">
      <w:pPr>
        <w:rPr>
          <w:b/>
          <w:bCs/>
        </w:rPr>
      </w:pPr>
      <w:r w:rsidRPr="005D13D2">
        <w:rPr>
          <w:b/>
          <w:bCs/>
        </w:rPr>
        <w:t>Lección 1.</w:t>
      </w:r>
      <w:r w:rsidR="00FD5DE3">
        <w:rPr>
          <w:b/>
          <w:bCs/>
        </w:rPr>
        <w:t>2</w:t>
      </w:r>
      <w:r>
        <w:t>:</w:t>
      </w:r>
      <w:r w:rsidR="00A61370" w:rsidRPr="00A61370">
        <w:rPr>
          <w:b/>
          <w:bCs/>
        </w:rPr>
        <w:t xml:space="preserve"> Aplicaciones estratégicas por áreas de contenido</w:t>
      </w:r>
    </w:p>
    <w:p w14:paraId="20DE59FB" w14:textId="77777777" w:rsidR="00723B6A" w:rsidRPr="00B71DC2" w:rsidRDefault="00723B6A" w:rsidP="00723B6A">
      <w:r w:rsidRPr="00B71DC2">
        <w:t>La integración de los modelos de lenguaje de gran tamaño (LLM) no ocurre de la misma manera en todas las disciplinas. Cada área académica presenta desafíos cognitivos particulares que los LLM pueden abordar mediante estrategias de </w:t>
      </w:r>
      <w:proofErr w:type="spellStart"/>
      <w:r w:rsidRPr="00B71DC2">
        <w:rPr>
          <w:i/>
          <w:iCs/>
        </w:rPr>
        <w:t>reasoning</w:t>
      </w:r>
      <w:proofErr w:type="spellEnd"/>
      <w:r w:rsidRPr="00B71DC2">
        <w:t> (razonamiento), generación de texto y adaptación de contenidos. A continuación, se detallan oportunidades de uso específicas validadas por la investigación reciente.</w:t>
      </w:r>
    </w:p>
    <w:p w14:paraId="0D2EB5FF" w14:textId="77777777" w:rsidR="00723B6A" w:rsidRPr="00B71DC2" w:rsidRDefault="00723B6A" w:rsidP="00723B6A">
      <w:pPr>
        <w:rPr>
          <w:b/>
          <w:bCs/>
        </w:rPr>
      </w:pPr>
      <w:r w:rsidRPr="00B71DC2">
        <w:rPr>
          <w:b/>
          <w:bCs/>
        </w:rPr>
        <w:t>Ciencias y Matemáticas: razonamiento paso a paso y resolución de problemas</w:t>
      </w:r>
    </w:p>
    <w:p w14:paraId="5408B9DF" w14:textId="77777777" w:rsidR="00723B6A" w:rsidRPr="00B71DC2" w:rsidRDefault="00723B6A" w:rsidP="00723B6A">
      <w:r w:rsidRPr="00B71DC2">
        <w:t>En disciplinas STEM (Ciencia, Tecnología, Ingeniería y Matemáticas), el principal valor de los LLM reside en su capacidad para desglosar problemas complejos en pasos lógicos manejables.</w:t>
      </w:r>
    </w:p>
    <w:p w14:paraId="6DCF8FBA" w14:textId="77777777" w:rsidR="00723B6A" w:rsidRDefault="00723B6A" w:rsidP="00723B6A">
      <w:pPr>
        <w:numPr>
          <w:ilvl w:val="0"/>
          <w:numId w:val="46"/>
        </w:numPr>
      </w:pPr>
      <w:r w:rsidRPr="00DE73F5">
        <w:t xml:space="preserve">Generación de problemas verbales contextualizados: Los docentes pueden solicitar a un </w:t>
      </w:r>
      <w:proofErr w:type="spellStart"/>
      <w:r w:rsidRPr="00DE73F5">
        <w:t>bot</w:t>
      </w:r>
      <w:proofErr w:type="spellEnd"/>
      <w:r w:rsidRPr="00DE73F5">
        <w:t xml:space="preserve"> o aplicación basada en LLM que diseñe problemas matemáticos situados en contextos de interés para sus estudiantes (ej. deportes locales, música popular), lo que aumenta la relevancia y el compromiso. La literatura sobre Chain-</w:t>
      </w:r>
      <w:proofErr w:type="spellStart"/>
      <w:r w:rsidRPr="00DE73F5">
        <w:t>of</w:t>
      </w:r>
      <w:proofErr w:type="spellEnd"/>
      <w:r w:rsidRPr="00DE73F5">
        <w:t>-</w:t>
      </w:r>
      <w:proofErr w:type="spellStart"/>
      <w:r w:rsidRPr="00DE73F5">
        <w:t>Thought</w:t>
      </w:r>
      <w:proofErr w:type="spellEnd"/>
      <w:r w:rsidRPr="00DE73F5">
        <w:t xml:space="preserve"> (</w:t>
      </w:r>
      <w:proofErr w:type="spellStart"/>
      <w:r w:rsidRPr="00DE73F5">
        <w:t>CoT</w:t>
      </w:r>
      <w:proofErr w:type="spellEnd"/>
      <w:r w:rsidRPr="00DE73F5">
        <w:t>) o "cadena de pensamiento" demuestra que cuando se pide al modelo que genere explicaciones paso a paso, no solo mejora la precisión de la respuesta, sino que proporciona un andamiaje didáctico que el maestro puede usar para modelar el pensamiento lógico en clase (Zhang et al., 2024; Yao et al., 2023).</w:t>
      </w:r>
    </w:p>
    <w:p w14:paraId="4EC9CC1A" w14:textId="77777777" w:rsidR="00723B6A" w:rsidRPr="00B71DC2" w:rsidRDefault="00723B6A" w:rsidP="00723B6A">
      <w:pPr>
        <w:numPr>
          <w:ilvl w:val="0"/>
          <w:numId w:val="46"/>
        </w:numPr>
      </w:pPr>
      <w:r w:rsidRPr="00B71DC2">
        <w:t xml:space="preserve">Explicación de procesos: En lugar de simplemente dar una respuesta numérica, herramientas como </w:t>
      </w:r>
      <w:proofErr w:type="spellStart"/>
      <w:r w:rsidRPr="00B71DC2">
        <w:t>ChatGPT</w:t>
      </w:r>
      <w:proofErr w:type="spellEnd"/>
      <w:r w:rsidRPr="00B71DC2">
        <w:t xml:space="preserve"> pueden generar explicaciones detalladas de </w:t>
      </w:r>
      <w:r w:rsidRPr="00B71DC2">
        <w:rPr>
          <w:i/>
          <w:iCs/>
        </w:rPr>
        <w:t>por qué</w:t>
      </w:r>
      <w:r w:rsidRPr="00B71DC2">
        <w:t> ocurre un fenómeno científico o </w:t>
      </w:r>
      <w:r w:rsidRPr="00B71DC2">
        <w:rPr>
          <w:i/>
          <w:iCs/>
        </w:rPr>
        <w:t>cómo</w:t>
      </w:r>
      <w:r w:rsidRPr="00B71DC2">
        <w:t> se llega a una solución matemática. Investigaciones recientes sugieren que el uso de LLM para generar múltiples vías de razonamiento permite a los estudiantes ver diferentes enfoques para un mismo problema, fomentando la flexibilidad cognitiva (Yao et al., 2023; Wei et al., 2022).</w:t>
      </w:r>
    </w:p>
    <w:p w14:paraId="2EA7F343" w14:textId="77777777" w:rsidR="00723B6A" w:rsidRPr="00B71DC2" w:rsidRDefault="00723B6A" w:rsidP="00723B6A">
      <w:pPr>
        <w:rPr>
          <w:b/>
          <w:bCs/>
        </w:rPr>
      </w:pPr>
      <w:r w:rsidRPr="00B71DC2">
        <w:rPr>
          <w:b/>
          <w:bCs/>
        </w:rPr>
        <w:t>Español e Historia: análisis textual y síntesis crítica</w:t>
      </w:r>
    </w:p>
    <w:p w14:paraId="7C2C27CE" w14:textId="77777777" w:rsidR="00723B6A" w:rsidRPr="00B71DC2" w:rsidRDefault="00723B6A" w:rsidP="00723B6A">
      <w:r w:rsidRPr="00752415">
        <w:t xml:space="preserve">En las humanidades, los LLM funcionan como motores de lenguaje que impulsan </w:t>
      </w:r>
      <w:proofErr w:type="spellStart"/>
      <w:r w:rsidRPr="00752415">
        <w:t>bots</w:t>
      </w:r>
      <w:proofErr w:type="spellEnd"/>
      <w:r w:rsidRPr="00752415">
        <w:t xml:space="preserve"> y asistentes de lectura y escritura avanzada, permitiendo trabajar competencias de análisis y síntesis con mayor profundidad.</w:t>
      </w:r>
    </w:p>
    <w:p w14:paraId="44FFFB34" w14:textId="77777777" w:rsidR="00723B6A" w:rsidRPr="00B71DC2" w:rsidRDefault="00723B6A" w:rsidP="00723B6A">
      <w:pPr>
        <w:numPr>
          <w:ilvl w:val="0"/>
          <w:numId w:val="47"/>
        </w:numPr>
      </w:pPr>
      <w:r w:rsidRPr="00B71DC2">
        <w:t>Análisis de textos y comprensión lectora: </w:t>
      </w:r>
      <w:r w:rsidRPr="00FE4D9F">
        <w:t>Los docentes pueden ingresar textos complejos (ej. documentos históricos primarios o fragmentos literarios) y pedir a una aplicación basada en LLM que genere preguntas de inferencia, identifique temas centrales o contraste el tono con otro documento.</w:t>
      </w:r>
      <w:r w:rsidRPr="00B71DC2">
        <w:t xml:space="preserve"> Esto apoya la creación rápida de material de práctica para comprensión crítica (Damiano et al., 2024).</w:t>
      </w:r>
    </w:p>
    <w:p w14:paraId="2B54CCFD" w14:textId="77777777" w:rsidR="00723B6A" w:rsidRPr="00B71DC2" w:rsidRDefault="00723B6A" w:rsidP="00723B6A">
      <w:pPr>
        <w:numPr>
          <w:ilvl w:val="0"/>
          <w:numId w:val="47"/>
        </w:numPr>
      </w:pPr>
      <w:r w:rsidRPr="00754BC2">
        <w:lastRenderedPageBreak/>
        <w:t xml:space="preserve">Generación de ensayos modelo y </w:t>
      </w:r>
      <w:proofErr w:type="spellStart"/>
      <w:r w:rsidRPr="00754BC2">
        <w:t>contra-argumentos</w:t>
      </w:r>
      <w:proofErr w:type="spellEnd"/>
      <w:r w:rsidRPr="00754BC2">
        <w:t xml:space="preserve">: Para enseñar escritura argumentativa, el docente puede pedir a un </w:t>
      </w:r>
      <w:proofErr w:type="spellStart"/>
      <w:r w:rsidRPr="00754BC2">
        <w:t>bot</w:t>
      </w:r>
      <w:proofErr w:type="spellEnd"/>
      <w:r w:rsidRPr="00754BC2">
        <w:t xml:space="preserve"> conversacional que redacte un ensayo con una postura específica y luego trabajar con los estudiantes para criticar ese texto: identificar falacias, mejorar el vocabulario o fortalecer la evidencia. Este uso de la IA como "borrador imperfecto" promueve el pensamiento crítico y reduce el miedo a la página en blanco (Valli &amp; Zafiropoulos, 2024).</w:t>
      </w:r>
    </w:p>
    <w:p w14:paraId="6F48CA3E" w14:textId="77777777" w:rsidR="00723B6A" w:rsidRPr="00B71DC2" w:rsidRDefault="00723B6A" w:rsidP="00723B6A">
      <w:pPr>
        <w:rPr>
          <w:b/>
          <w:bCs/>
        </w:rPr>
      </w:pPr>
      <w:r w:rsidRPr="00B71DC2">
        <w:rPr>
          <w:b/>
          <w:bCs/>
        </w:rPr>
        <w:t>Educación Especial: adaptación y accesibilidad (PEI)</w:t>
      </w:r>
    </w:p>
    <w:p w14:paraId="56839F8A" w14:textId="77777777" w:rsidR="00723B6A" w:rsidRPr="00B71DC2" w:rsidRDefault="00723B6A" w:rsidP="00723B6A">
      <w:r w:rsidRPr="00B71DC2">
        <w:t>El potencial de los LLM para la educación inclusiva es una de sus aplicaciones más prometedoras, actuando como una herramienta de diferenciación masiva y accesible.</w:t>
      </w:r>
    </w:p>
    <w:p w14:paraId="128C4415" w14:textId="77777777" w:rsidR="00723B6A" w:rsidRPr="00B71DC2" w:rsidRDefault="00723B6A" w:rsidP="00723B6A">
      <w:pPr>
        <w:numPr>
          <w:ilvl w:val="0"/>
          <w:numId w:val="48"/>
        </w:numPr>
      </w:pPr>
      <w:r w:rsidRPr="00B71DC2">
        <w:t xml:space="preserve">Adaptación de niveles de lectura: Un LLM puede reescribir un mismo texto académico en múltiples niveles de complejidad (ej. nivel </w:t>
      </w:r>
      <w:proofErr w:type="spellStart"/>
      <w:r w:rsidRPr="00B71DC2">
        <w:t>Lexile</w:t>
      </w:r>
      <w:proofErr w:type="spellEnd"/>
      <w:r w:rsidRPr="00B71DC2">
        <w:t xml:space="preserve"> bajo, medio y alto) en segundos, permitiendo que estudiantes con diversas capacidades lectoras accedan al mismo contenido curricular sin estigmatización. Esta capacidad de personalización apoya directamente las estrategias de Diseño Universal para el Aprendizaje (DUA) (Sarkar et al., 2024).</w:t>
      </w:r>
    </w:p>
    <w:p w14:paraId="2A1C9007" w14:textId="77777777" w:rsidR="00723B6A" w:rsidRPr="00B71DC2" w:rsidRDefault="00723B6A" w:rsidP="00723B6A">
      <w:pPr>
        <w:numPr>
          <w:ilvl w:val="0"/>
          <w:numId w:val="48"/>
        </w:numPr>
      </w:pPr>
      <w:r w:rsidRPr="00B71DC2">
        <w:t>Creación de PEI asistidos: </w:t>
      </w:r>
      <w:r w:rsidRPr="00976C02">
        <w:t>En la redacción de Programas Educativos Individualizados (PEI), </w:t>
      </w:r>
      <w:proofErr w:type="spellStart"/>
      <w:r w:rsidRPr="00976C02">
        <w:t>bots</w:t>
      </w:r>
      <w:proofErr w:type="spellEnd"/>
      <w:r w:rsidRPr="00976C02">
        <w:t xml:space="preserve"> y asistentes basados en LLM pueden ayudar a los maestros a redactar objetivos SMART (Específicos, Medibles, Alcanzables, Relevantes y Temporales) basados en las necesidades observadas del estudiante. Aunque la decisión final y la confidencialidad de los datos siempre dependen del humano (human in </w:t>
      </w:r>
      <w:proofErr w:type="spellStart"/>
      <w:r w:rsidRPr="00976C02">
        <w:t>the</w:t>
      </w:r>
      <w:proofErr w:type="spellEnd"/>
      <w:r w:rsidRPr="00976C02">
        <w:t xml:space="preserve"> </w:t>
      </w:r>
      <w:proofErr w:type="spellStart"/>
      <w:r w:rsidRPr="00976C02">
        <w:t>loop</w:t>
      </w:r>
      <w:proofErr w:type="spellEnd"/>
      <w:r w:rsidRPr="00976C02">
        <w:t>), la IA puede sugerir estrategias de acomodo razonable y redacción técnica que ahorran tiempo administrativo valioso (Dahri et al., 2025; Sarkar et al., 2024).</w:t>
      </w:r>
    </w:p>
    <w:p w14:paraId="24CE3170" w14:textId="5BA6E51A" w:rsidR="00723B6A" w:rsidRPr="00723B6A" w:rsidRDefault="00723B6A" w:rsidP="00723B6A">
      <w:pPr>
        <w:rPr>
          <w:b/>
          <w:bCs/>
        </w:rPr>
      </w:pPr>
      <w:proofErr w:type="gramStart"/>
      <w:r w:rsidRPr="00723B6A">
        <w:rPr>
          <w:b/>
          <w:bCs/>
        </w:rPr>
        <w:t>Conceptos a repasar</w:t>
      </w:r>
      <w:proofErr w:type="gramEnd"/>
    </w:p>
    <w:p w14:paraId="785C52B7" w14:textId="621F6086" w:rsidR="00723B6A" w:rsidRDefault="00D42ACA" w:rsidP="00723B6A">
      <w:pPr>
        <w:rPr>
          <w:b/>
          <w:bCs/>
        </w:rPr>
      </w:pPr>
      <w:r w:rsidRPr="00D42ACA">
        <w:rPr>
          <w:b/>
          <w:bCs/>
        </w:rPr>
        <w:t>Generación de problemas contextualizados</w:t>
      </w:r>
    </w:p>
    <w:p w14:paraId="723D86CC" w14:textId="77777777" w:rsidR="00D42ACA" w:rsidRPr="00D42ACA" w:rsidRDefault="00D42ACA" w:rsidP="00D42ACA">
      <w:r w:rsidRPr="00D42ACA">
        <w:t>Generación de problemas contextualizados es el diseño (manual o asistido por IA) de problemas, especialmente matemáticos, que sitúan las tareas numéricas dentro de escenarios o narrativas de la vida real relevantes para el estudiante (por ejemplo, deportes, compras, eventos locales), de modo que mantengan la misma estructura y dificultad matemática, pero aumenten significado y motivación. Cuando se realiza con LLM, el modelo toma instrucciones sobre el contenido matemático y el contexto deseado y produce enunciados tipo “problema verbal” que preservan la intención didáctica original, permitiendo personalizar los problemas a intereses y niveles de los alumnos sin rediseñar cada ítem desde cero.</w:t>
      </w:r>
      <w:r w:rsidRPr="00D42ACA">
        <w:rPr>
          <w:rFonts w:ascii="Arial" w:hAnsi="Arial" w:cs="Arial"/>
        </w:rPr>
        <w:t>​</w:t>
      </w:r>
    </w:p>
    <w:p w14:paraId="3D6945C8" w14:textId="77777777" w:rsidR="00D42ACA" w:rsidRPr="00D42ACA" w:rsidRDefault="00D42ACA" w:rsidP="00D42ACA"/>
    <w:p w14:paraId="0AA6E54C" w14:textId="77777777" w:rsidR="00D42ACA" w:rsidRPr="00D42ACA" w:rsidRDefault="00D42ACA" w:rsidP="00D42ACA">
      <w:r w:rsidRPr="00D42ACA">
        <w:rPr>
          <w:lang w:val="en-US"/>
        </w:rPr>
        <w:t>Hwang, W. Y., &amp; Utami, I. Q. (2024, March). Contextualized and Personalized Math Word Problem Generation Using GPT and Authentic Contextual Recognition. In 2024 12th International Conference on Information and Education Technology (ICIET) (</w:t>
      </w:r>
      <w:proofErr w:type="gramStart"/>
      <w:r w:rsidRPr="00D42ACA">
        <w:rPr>
          <w:lang w:val="en-US"/>
        </w:rPr>
        <w:t>pp</w:t>
      </w:r>
      <w:proofErr w:type="gramEnd"/>
      <w:r w:rsidRPr="00D42ACA">
        <w:rPr>
          <w:lang w:val="en-US"/>
        </w:rPr>
        <w:t xml:space="preserve">. 177-181). </w:t>
      </w:r>
      <w:r w:rsidRPr="00D42ACA">
        <w:t>IEEE.</w:t>
      </w:r>
    </w:p>
    <w:p w14:paraId="64EC9487" w14:textId="0416DF66" w:rsidR="00D42ACA" w:rsidRDefault="00D42ACA" w:rsidP="00723B6A">
      <w:pPr>
        <w:rPr>
          <w:b/>
          <w:bCs/>
        </w:rPr>
      </w:pPr>
      <w:r w:rsidRPr="00D42ACA">
        <w:rPr>
          <w:b/>
          <w:bCs/>
        </w:rPr>
        <w:t>Explicación paso a paso en STEM</w:t>
      </w:r>
    </w:p>
    <w:p w14:paraId="488C54A1" w14:textId="77777777" w:rsidR="00A52404" w:rsidRPr="00A52404" w:rsidRDefault="00A52404" w:rsidP="00A52404">
      <w:r w:rsidRPr="00A52404">
        <w:t>Explicación paso a paso en STEM es una estrategia en la que un modelo de lenguaje (o el docente) descompone la resolución de un problema de Ciencia, Tecnología, Ingeniería o Matemáticas en una secuencia ordenada de pasos intermedios, mostrando operaciones, justificaciones y decisiones antes de presentar la respuesta final. Implementada con LLM mediante técnicas como Chain</w:t>
      </w:r>
      <w:r w:rsidRPr="00A52404">
        <w:noBreakHyphen/>
      </w:r>
      <w:proofErr w:type="spellStart"/>
      <w:r w:rsidRPr="00A52404">
        <w:t>of</w:t>
      </w:r>
      <w:proofErr w:type="spellEnd"/>
      <w:r w:rsidRPr="00A52404">
        <w:noBreakHyphen/>
      </w:r>
      <w:proofErr w:type="spellStart"/>
      <w:r w:rsidRPr="00A52404">
        <w:t>Thought</w:t>
      </w:r>
      <w:proofErr w:type="spellEnd"/>
      <w:r w:rsidRPr="00A52404">
        <w:t>, esta explicación detallada funciona como ejemplo trabajado (</w:t>
      </w:r>
      <w:proofErr w:type="spellStart"/>
      <w:r w:rsidRPr="00A52404">
        <w:t>worked</w:t>
      </w:r>
      <w:proofErr w:type="spellEnd"/>
      <w:r w:rsidRPr="00A52404">
        <w:t xml:space="preserve"> </w:t>
      </w:r>
      <w:proofErr w:type="spellStart"/>
      <w:r w:rsidRPr="00A52404">
        <w:t>example</w:t>
      </w:r>
      <w:proofErr w:type="spellEnd"/>
      <w:r w:rsidRPr="00A52404">
        <w:t>) que reduce la carga cognitiva, hace visibles los procesos de razonamiento y facilita la retroalimentación formativa sobre dónde se producen errores o malentendidos en el aprendizaje de STEM.</w:t>
      </w:r>
    </w:p>
    <w:p w14:paraId="4A977629" w14:textId="77777777" w:rsidR="00A52404" w:rsidRPr="00A52404" w:rsidRDefault="00A52404" w:rsidP="00A52404">
      <w:pPr>
        <w:rPr>
          <w:lang w:val="en-US"/>
        </w:rPr>
      </w:pPr>
      <w:r w:rsidRPr="00A52404">
        <w:rPr>
          <w:rFonts w:ascii="Arial" w:hAnsi="Arial" w:cs="Arial"/>
          <w:lang w:val="en-US"/>
        </w:rPr>
        <w:t>​</w:t>
      </w:r>
    </w:p>
    <w:p w14:paraId="2F9CE7C0" w14:textId="77777777" w:rsidR="00A52404" w:rsidRPr="00A52404" w:rsidRDefault="00A52404" w:rsidP="00A52404">
      <w:pPr>
        <w:rPr>
          <w:lang w:val="en-US"/>
        </w:rPr>
      </w:pPr>
      <w:proofErr w:type="spellStart"/>
      <w:r w:rsidRPr="00A52404">
        <w:rPr>
          <w:lang w:val="en-US"/>
        </w:rPr>
        <w:t>DataCamp</w:t>
      </w:r>
      <w:proofErr w:type="spellEnd"/>
      <w:r w:rsidRPr="00A52404">
        <w:rPr>
          <w:lang w:val="en-US"/>
        </w:rPr>
        <w:t>. (2024). Chain-of-thought prompting: Step-by-step reasoning with large language models. https://www.datacamp.com/tutorial/chain-of-thought-prompting</w:t>
      </w:r>
    </w:p>
    <w:p w14:paraId="6244BE19" w14:textId="1F88F48F" w:rsidR="00D42ACA" w:rsidRDefault="00A52404" w:rsidP="00723B6A">
      <w:pPr>
        <w:rPr>
          <w:b/>
          <w:bCs/>
        </w:rPr>
      </w:pPr>
      <w:r w:rsidRPr="00A52404">
        <w:rPr>
          <w:b/>
          <w:bCs/>
        </w:rPr>
        <w:t>Asistente de lectura y escritura</w:t>
      </w:r>
    </w:p>
    <w:p w14:paraId="0C75367F" w14:textId="77777777" w:rsidR="00A52404" w:rsidRPr="00A52404" w:rsidRDefault="00A52404" w:rsidP="00A52404">
      <w:r w:rsidRPr="00A52404">
        <w:t>Asistente de lectura y escritura es una herramienta de software, generalmente impulsada por modelos de lenguaje (LLM), que analiza y genera texto para apoyar procesos de comprensión lectora y producción escrita, ofreciendo sugerencias, explicaciones y retroalimentación en tiempo real. En educación, estos asistentes ayudan a estudiantes a mejorar gramática, vocabulario, coherencia y claridad, así como a comprender textos complejos mediante resúmenes, definiciones y preguntas guiadas, mientras proporcionan a los docentes información diagnóstica sobre el desarrollo de habilidades de lectura y escritura.</w:t>
      </w:r>
    </w:p>
    <w:p w14:paraId="07B8545F" w14:textId="77777777" w:rsidR="00A52404" w:rsidRPr="00A52404" w:rsidRDefault="00A52404" w:rsidP="00A52404">
      <w:pPr>
        <w:rPr>
          <w:lang w:val="en-US"/>
        </w:rPr>
      </w:pPr>
      <w:r w:rsidRPr="00A52404">
        <w:rPr>
          <w:rFonts w:ascii="Arial" w:hAnsi="Arial" w:cs="Arial"/>
          <w:lang w:val="en-US"/>
        </w:rPr>
        <w:t>​</w:t>
      </w:r>
    </w:p>
    <w:p w14:paraId="458976C3" w14:textId="77777777" w:rsidR="00A52404" w:rsidRPr="00A52404" w:rsidRDefault="00A52404" w:rsidP="00A52404">
      <w:proofErr w:type="spellStart"/>
      <w:r w:rsidRPr="00A52404">
        <w:rPr>
          <w:lang w:val="en-US"/>
        </w:rPr>
        <w:t>AIContentfy</w:t>
      </w:r>
      <w:proofErr w:type="spellEnd"/>
      <w:r w:rsidRPr="00A52404">
        <w:rPr>
          <w:lang w:val="en-US"/>
        </w:rPr>
        <w:t xml:space="preserve">. (2023). AI writing assistants in education: Revolutionizing learning and writing processes. </w:t>
      </w:r>
      <w:proofErr w:type="spellStart"/>
      <w:r w:rsidRPr="00A52404">
        <w:t>AIContentfy</w:t>
      </w:r>
      <w:proofErr w:type="spellEnd"/>
      <w:r w:rsidRPr="00A52404">
        <w:t>. https://aicontentfy.com/en/blog/ai-writing-assistants-in-education-revolutionizing-learning-and-writing-processes</w:t>
      </w:r>
    </w:p>
    <w:p w14:paraId="0A446BEC" w14:textId="48F0A66D" w:rsidR="00A52404" w:rsidRPr="00A52404" w:rsidRDefault="00A52404" w:rsidP="00723B6A">
      <w:r w:rsidRPr="00A52404">
        <w:rPr>
          <w:b/>
          <w:bCs/>
        </w:rPr>
        <w:t>Diseño Universal para el Aprendizaje (DUA) con LLM</w:t>
      </w:r>
    </w:p>
    <w:p w14:paraId="12437BEA" w14:textId="77777777" w:rsidR="00872D82" w:rsidRPr="00872D82" w:rsidRDefault="00872D82" w:rsidP="00872D82">
      <w:r w:rsidRPr="00872D82">
        <w:t xml:space="preserve">Diseño Universal para el Aprendizaje (DUA) con LLM es la aplicación del marco de Diseño Universal para el Aprendizaje, que propone ofrecer múltiples medios de representación, </w:t>
      </w:r>
      <w:r w:rsidRPr="00872D82">
        <w:lastRenderedPageBreak/>
        <w:t xml:space="preserve">acción/expresión y compromiso para atender la variabilidad del alumnado, utilizando modelos de lenguaje grandes para generar versiones alternativas y personalizadas de los materiales. En la práctica, esto implica usar LLM para </w:t>
      </w:r>
      <w:proofErr w:type="spellStart"/>
      <w:r w:rsidRPr="00872D82">
        <w:t>re</w:t>
      </w:r>
      <w:r w:rsidRPr="00872D82">
        <w:noBreakHyphen/>
        <w:t>nivelar</w:t>
      </w:r>
      <w:proofErr w:type="spellEnd"/>
      <w:r w:rsidRPr="00872D82">
        <w:t xml:space="preserve"> textos (distintos niveles de lectura), cambiar formatos (resúmenes, esquemas, ejemplos adicionales), ofrecer explicaciones alternativas y proponer diversas formas de demostrar el aprendizaje, de manera que se reduzcan barreras y se optimice el acceso al currículo para todos los estudiantes.</w:t>
      </w:r>
    </w:p>
    <w:p w14:paraId="41F58120" w14:textId="77777777" w:rsidR="00872D82" w:rsidRPr="00872D82" w:rsidRDefault="00872D82" w:rsidP="00872D82">
      <w:pPr>
        <w:rPr>
          <w:lang w:val="en-US"/>
        </w:rPr>
      </w:pPr>
      <w:r w:rsidRPr="00872D82">
        <w:rPr>
          <w:rFonts w:ascii="Arial" w:hAnsi="Arial" w:cs="Arial"/>
          <w:lang w:val="en-US"/>
        </w:rPr>
        <w:t>​</w:t>
      </w:r>
    </w:p>
    <w:p w14:paraId="02676D30" w14:textId="77777777" w:rsidR="00872D82" w:rsidRPr="00872D82" w:rsidRDefault="00872D82" w:rsidP="00872D82">
      <w:r w:rsidRPr="00872D82">
        <w:rPr>
          <w:lang w:val="en-US"/>
        </w:rPr>
        <w:t xml:space="preserve">CAST. (2024). Universal Design for Learning (UDL) guidelines. </w:t>
      </w:r>
      <w:r w:rsidRPr="00872D82">
        <w:t>CAST. https://udlguidelines.cast.org</w:t>
      </w:r>
    </w:p>
    <w:p w14:paraId="047AAA2D" w14:textId="05A1973C" w:rsidR="00723B6A" w:rsidRDefault="00872D82" w:rsidP="00723B6A">
      <w:pPr>
        <w:rPr>
          <w:b/>
          <w:bCs/>
        </w:rPr>
      </w:pPr>
      <w:r w:rsidRPr="00872D82">
        <w:rPr>
          <w:b/>
          <w:bCs/>
        </w:rPr>
        <w:t>Apoyo a Programas Educativos Individualizados (PEI)</w:t>
      </w:r>
    </w:p>
    <w:p w14:paraId="2BAD30DB" w14:textId="77777777" w:rsidR="00872D82" w:rsidRPr="00872D82" w:rsidRDefault="00872D82" w:rsidP="00872D82">
      <w:r w:rsidRPr="00872D82">
        <w:t xml:space="preserve">Apoyo a Programas Educativos Individualizados (PEI) con LLM es el uso de modelos de lenguaje grandes y de las aplicaciones que los incorporan para asistir en la redacción y revisión de borradores de Programas Educativos Individualizados (en el contexto de EE. UU., </w:t>
      </w:r>
      <w:proofErr w:type="spellStart"/>
      <w:r w:rsidRPr="00872D82">
        <w:t>Individualized</w:t>
      </w:r>
      <w:proofErr w:type="spellEnd"/>
      <w:r w:rsidRPr="00872D82">
        <w:t xml:space="preserve"> </w:t>
      </w:r>
      <w:proofErr w:type="spellStart"/>
      <w:r w:rsidRPr="00872D82">
        <w:t>Education</w:t>
      </w:r>
      <w:proofErr w:type="spellEnd"/>
      <w:r w:rsidRPr="00872D82">
        <w:t xml:space="preserve"> Programs, IEP), generando propuestas de metas, apoyos y adaptaciones a partir de la información que provee el docente, sin reemplazar el juicio del equipo interdisciplinario. Un PEI/IEP es un documento legal que detalla la instrucción especial, servicios relacionados, metas medibles y acomodos que un estudiante con discapacidad necesita para acceder a una educación pública, gratuita y apropiada; la IA se usa como herramienta de apoyo para formular objetivos SMART y descripciones técnicas más eficientes, que luego deben ser revisadas, ajustadas y aprobadas por el equipo profesional y la familia.</w:t>
      </w:r>
    </w:p>
    <w:p w14:paraId="2E37FE40" w14:textId="77777777" w:rsidR="00872D82" w:rsidRPr="00872D82" w:rsidRDefault="00872D82" w:rsidP="00872D82">
      <w:pPr>
        <w:rPr>
          <w:lang w:val="en-US"/>
        </w:rPr>
      </w:pPr>
      <w:r w:rsidRPr="00872D82">
        <w:rPr>
          <w:rFonts w:ascii="Arial" w:hAnsi="Arial" w:cs="Arial"/>
          <w:lang w:val="en-US"/>
        </w:rPr>
        <w:t>​</w:t>
      </w:r>
    </w:p>
    <w:p w14:paraId="3521BC09" w14:textId="77777777" w:rsidR="00872D82" w:rsidRPr="00872D82" w:rsidRDefault="00872D82" w:rsidP="00872D82">
      <w:pPr>
        <w:rPr>
          <w:lang w:val="en-US"/>
        </w:rPr>
      </w:pPr>
      <w:r w:rsidRPr="00872D82">
        <w:rPr>
          <w:lang w:val="en-US"/>
        </w:rPr>
        <w:t>Understood. (2023). What is an IEP? Understood.org. https://www.understood.org/en/articles/what-is-an-iep</w:t>
      </w:r>
    </w:p>
    <w:p w14:paraId="27556B7B" w14:textId="3E82BB07" w:rsidR="00872D82" w:rsidRDefault="00A54608" w:rsidP="00723B6A">
      <w:pPr>
        <w:rPr>
          <w:lang w:val="en-US"/>
        </w:rPr>
      </w:pPr>
      <w:r w:rsidRPr="00A54608">
        <w:rPr>
          <w:b/>
          <w:bCs/>
        </w:rPr>
        <w:t>Cierre de la lección</w:t>
      </w:r>
    </w:p>
    <w:p w14:paraId="1905AC70" w14:textId="78476352" w:rsidR="00872D82" w:rsidRDefault="00872D82" w:rsidP="00723B6A">
      <w:pPr>
        <w:rPr>
          <w:b/>
          <w:bCs/>
        </w:rPr>
      </w:pPr>
      <w:r w:rsidRPr="00872D82">
        <w:rPr>
          <w:b/>
          <w:bCs/>
        </w:rPr>
        <w:t>Felicidades</w:t>
      </w:r>
    </w:p>
    <w:p w14:paraId="5329439C" w14:textId="31F45156" w:rsidR="00872D82" w:rsidRDefault="00E63D31" w:rsidP="00723B6A">
      <w:r w:rsidRPr="00E63D31">
        <w:t xml:space="preserve">Has culminado </w:t>
      </w:r>
      <w:r>
        <w:t>la lección</w:t>
      </w:r>
      <w:r w:rsidRPr="00E63D31">
        <w:t xml:space="preserve"> 1.2 del programa de formación profesional.</w:t>
      </w:r>
    </w:p>
    <w:p w14:paraId="4E31ECA0" w14:textId="768D59AD" w:rsidR="00E63D31" w:rsidRDefault="00E63D31" w:rsidP="00723B6A">
      <w:r w:rsidRPr="00E63D31">
        <w:t xml:space="preserve">Al completar el contenido 1.2, has dado un paso importante hacia una integración más estratégica de los LLM en tu práctica: ahora reconoces que cada área, STEM, humanidades y educación especial, plantea oportunidades y cuidados distintos. Este mapa de aplicaciones te permitirá decidir con mayor intención dónde la IA aporta valor real al </w:t>
      </w:r>
      <w:r w:rsidRPr="00E63D31">
        <w:lastRenderedPageBreak/>
        <w:t>aprendizaje y dónde es necesario reforzar más tu intervención pedagógica y tu juicio profesional.</w:t>
      </w:r>
    </w:p>
    <w:p w14:paraId="02D23A7A" w14:textId="53CC1CCC" w:rsidR="00E63D31" w:rsidRDefault="00E63D31" w:rsidP="00723B6A">
      <w:pPr>
        <w:rPr>
          <w:b/>
          <w:bCs/>
        </w:rPr>
      </w:pPr>
      <w:r w:rsidRPr="00E63D31">
        <w:rPr>
          <w:b/>
          <w:bCs/>
        </w:rPr>
        <w:t xml:space="preserve">Invitación al </w:t>
      </w:r>
      <w:proofErr w:type="spellStart"/>
      <w:r w:rsidRPr="00E63D31">
        <w:rPr>
          <w:b/>
          <w:bCs/>
        </w:rPr>
        <w:t>checkpoint</w:t>
      </w:r>
      <w:proofErr w:type="spellEnd"/>
      <w:r w:rsidRPr="00E63D31">
        <w:rPr>
          <w:b/>
          <w:bCs/>
        </w:rPr>
        <w:t xml:space="preserve"> de saberes</w:t>
      </w:r>
    </w:p>
    <w:p w14:paraId="6519CA29" w14:textId="7BDB75CC" w:rsidR="00E63D31" w:rsidRPr="00E63D31" w:rsidRDefault="009603F0" w:rsidP="00723B6A">
      <w:r w:rsidRPr="009603F0">
        <w:t xml:space="preserve">Para cerrar este bloque, te invito a realizar el </w:t>
      </w:r>
      <w:proofErr w:type="spellStart"/>
      <w:r w:rsidRPr="009603F0">
        <w:t>Checkpoint</w:t>
      </w:r>
      <w:proofErr w:type="spellEnd"/>
      <w:r w:rsidRPr="009603F0">
        <w:t xml:space="preserve"> de Saberes, una evaluación formativa breve y no punitiva diseñada para ayudarte a responder a dos preguntas clave: ¿qué entendí sobre las aplicaciones de los LLM en mi área de enseñanza? y ¿qué necesito reforzar para llevarlas a la práctica con seguridad?, de modo que puedas revisar cómo puedes aprovechar los LLM en ciencias y matemáticas, en español e historia y en educación especial, identificando ejemplos concretos que hagan sentido a tu contexto. Al completarlo, estarás generando evidencia de tu propio proceso de actualización profesional y podrás decidir con más claridad qué estrategias probar primero en el aula, qué ajustes necesitas y qué precauciones éticas y pedagógicas debes mantener.</w:t>
      </w:r>
    </w:p>
    <w:p w14:paraId="4043BB43" w14:textId="42F46E78" w:rsidR="00723B6A" w:rsidRDefault="002D4E65" w:rsidP="00723B6A">
      <w:r>
        <w:t>Enlace:</w:t>
      </w:r>
    </w:p>
    <w:p w14:paraId="220C5321" w14:textId="2BB86B82" w:rsidR="002D4E65" w:rsidRPr="00B13933" w:rsidRDefault="00B13933" w:rsidP="00723B6A">
      <w:pPr>
        <w:rPr>
          <w:lang w:val="en-US"/>
        </w:rPr>
      </w:pPr>
      <w:r w:rsidRPr="00B13933">
        <w:rPr>
          <w:lang w:val="en-US"/>
        </w:rPr>
        <w:t>&lt;div style="width: 100%;"&gt;&lt;div style="position: relative; padding-bottom: 56.25%; padding-top: 0; height: 0;"&gt;&lt;</w:t>
      </w:r>
      <w:proofErr w:type="spellStart"/>
      <w:r w:rsidRPr="00B13933">
        <w:rPr>
          <w:lang w:val="en-US"/>
        </w:rPr>
        <w:t>iframe</w:t>
      </w:r>
      <w:proofErr w:type="spellEnd"/>
      <w:r w:rsidRPr="00B13933">
        <w:rPr>
          <w:lang w:val="en-US"/>
        </w:rPr>
        <w:t xml:space="preserve"> title="</w:t>
      </w:r>
      <w:proofErr w:type="spellStart"/>
      <w:r w:rsidRPr="00B13933">
        <w:rPr>
          <w:lang w:val="en-US"/>
        </w:rPr>
        <w:t>Contenido</w:t>
      </w:r>
      <w:proofErr w:type="spellEnd"/>
      <w:r w:rsidRPr="00B13933">
        <w:rPr>
          <w:lang w:val="en-US"/>
        </w:rPr>
        <w:t xml:space="preserve"> 1.2: Quiz </w:t>
      </w:r>
      <w:proofErr w:type="spellStart"/>
      <w:r w:rsidRPr="00B13933">
        <w:rPr>
          <w:lang w:val="en-US"/>
        </w:rPr>
        <w:t>práctico</w:t>
      </w:r>
      <w:proofErr w:type="spellEnd"/>
      <w:r w:rsidRPr="00B13933">
        <w:rPr>
          <w:lang w:val="en-US"/>
        </w:rPr>
        <w:t xml:space="preserve">-LLM" frameborder="0" width="1200" height="675" style="position: absolute; top: 0; left: 0; width: 100%; height: 100%;" </w:t>
      </w:r>
      <w:proofErr w:type="spellStart"/>
      <w:r w:rsidRPr="00B13933">
        <w:rPr>
          <w:lang w:val="en-US"/>
        </w:rPr>
        <w:t>src</w:t>
      </w:r>
      <w:proofErr w:type="spellEnd"/>
      <w:r w:rsidRPr="00B13933">
        <w:rPr>
          <w:lang w:val="en-US"/>
        </w:rPr>
        <w:t xml:space="preserve">="https://view.genially.com/69adc3837b9712bda8dc3d6f" type="text/html" </w:t>
      </w:r>
      <w:proofErr w:type="spellStart"/>
      <w:r w:rsidRPr="00B13933">
        <w:rPr>
          <w:lang w:val="en-US"/>
        </w:rPr>
        <w:t>allowscriptaccess</w:t>
      </w:r>
      <w:proofErr w:type="spellEnd"/>
      <w:r w:rsidRPr="00B13933">
        <w:rPr>
          <w:lang w:val="en-US"/>
        </w:rPr>
        <w:t xml:space="preserve">="always" </w:t>
      </w:r>
      <w:proofErr w:type="spellStart"/>
      <w:r w:rsidRPr="00B13933">
        <w:rPr>
          <w:lang w:val="en-US"/>
        </w:rPr>
        <w:t>allowfullscreen</w:t>
      </w:r>
      <w:proofErr w:type="spellEnd"/>
      <w:r w:rsidRPr="00B13933">
        <w:rPr>
          <w:lang w:val="en-US"/>
        </w:rPr>
        <w:t xml:space="preserve">="true" scrolling="yes" </w:t>
      </w:r>
      <w:proofErr w:type="spellStart"/>
      <w:r w:rsidRPr="00B13933">
        <w:rPr>
          <w:lang w:val="en-US"/>
        </w:rPr>
        <w:t>allownetworking</w:t>
      </w:r>
      <w:proofErr w:type="spellEnd"/>
      <w:r w:rsidRPr="00B13933">
        <w:rPr>
          <w:lang w:val="en-US"/>
        </w:rPr>
        <w:t>="all"&gt;&lt;/</w:t>
      </w:r>
      <w:proofErr w:type="spellStart"/>
      <w:r w:rsidRPr="00B13933">
        <w:rPr>
          <w:lang w:val="en-US"/>
        </w:rPr>
        <w:t>iframe</w:t>
      </w:r>
      <w:proofErr w:type="spellEnd"/>
      <w:r w:rsidRPr="00B13933">
        <w:rPr>
          <w:lang w:val="en-US"/>
        </w:rPr>
        <w:t>&gt; &lt;/div&gt; &lt;/div&gt;</w:t>
      </w:r>
    </w:p>
    <w:p w14:paraId="51A1F297" w14:textId="77777777" w:rsidR="00723B6A" w:rsidRPr="00B13933" w:rsidRDefault="00723B6A" w:rsidP="00723B6A">
      <w:pPr>
        <w:rPr>
          <w:lang w:val="en-US"/>
        </w:rPr>
      </w:pPr>
    </w:p>
    <w:p w14:paraId="7472F5B5" w14:textId="77777777" w:rsidR="00723B6A" w:rsidRPr="00B13933" w:rsidRDefault="00723B6A" w:rsidP="00723B6A">
      <w:pPr>
        <w:rPr>
          <w:lang w:val="en-US"/>
        </w:rPr>
      </w:pPr>
    </w:p>
    <w:p w14:paraId="154B67D0" w14:textId="77777777" w:rsidR="00723B6A" w:rsidRPr="00B71DC2" w:rsidRDefault="00723B6A" w:rsidP="00723B6A">
      <w:pPr>
        <w:rPr>
          <w:b/>
          <w:bCs/>
        </w:rPr>
      </w:pPr>
      <w:r w:rsidRPr="00B71DC2">
        <w:rPr>
          <w:b/>
          <w:bCs/>
        </w:rPr>
        <w:t>Referencias (APA 7)</w:t>
      </w:r>
    </w:p>
    <w:p w14:paraId="08DA4D0A" w14:textId="166F6CB9" w:rsidR="00723B6A" w:rsidRPr="00B71DC2" w:rsidRDefault="00723B6A" w:rsidP="00723B6A">
      <w:pPr>
        <w:rPr>
          <w:lang w:val="en-US"/>
        </w:rPr>
      </w:pPr>
      <w:r w:rsidRPr="00B71DC2">
        <w:t xml:space="preserve">Dahri, N. A., et al. </w:t>
      </w:r>
      <w:r w:rsidRPr="00B71DC2">
        <w:rPr>
          <w:lang w:val="en-US"/>
        </w:rPr>
        <w:t>(2025). Ethical Governance of Artificial Intelligence Hallucinations in Legal Practice. </w:t>
      </w:r>
      <w:r w:rsidRPr="00B71DC2">
        <w:rPr>
          <w:i/>
          <w:iCs/>
          <w:lang w:val="en-US"/>
        </w:rPr>
        <w:t>Social Sciences Studies</w:t>
      </w:r>
      <w:r w:rsidRPr="00B71DC2">
        <w:rPr>
          <w:lang w:val="en-US"/>
        </w:rPr>
        <w:t>. </w:t>
      </w:r>
      <w:r w:rsidRPr="008C7BE1">
        <w:rPr>
          <w:lang w:val="en-US"/>
        </w:rPr>
        <w:t>https://sss.org.pk/index.php/sss/article/view/297</w:t>
      </w:r>
    </w:p>
    <w:p w14:paraId="39CA2E22" w14:textId="77777777" w:rsidR="00723B6A" w:rsidRPr="00B71DC2" w:rsidRDefault="00723B6A" w:rsidP="00723B6A">
      <w:pPr>
        <w:rPr>
          <w:lang w:val="en-US"/>
        </w:rPr>
      </w:pPr>
      <w:r w:rsidRPr="00B71DC2">
        <w:t xml:space="preserve">Damiano, R. F., et al. </w:t>
      </w:r>
      <w:r w:rsidRPr="00B71DC2">
        <w:rPr>
          <w:lang w:val="en-US"/>
        </w:rPr>
        <w:t>(2024). Early perceptions of teaching and learning using generative AI in higher education. </w:t>
      </w:r>
      <w:r w:rsidRPr="00B71DC2">
        <w:rPr>
          <w:i/>
          <w:iCs/>
          <w:lang w:val="en-US"/>
        </w:rPr>
        <w:t>Computers &amp; Education: Artificial Intelligence, 6</w:t>
      </w:r>
      <w:r w:rsidRPr="00B71DC2">
        <w:rPr>
          <w:lang w:val="en-US"/>
        </w:rPr>
        <w:t>, 100157.</w:t>
      </w:r>
    </w:p>
    <w:p w14:paraId="1C589C5B" w14:textId="77777777" w:rsidR="00723B6A" w:rsidRPr="00B71DC2" w:rsidRDefault="00723B6A" w:rsidP="00723B6A">
      <w:pPr>
        <w:rPr>
          <w:lang w:val="en-US"/>
        </w:rPr>
      </w:pPr>
      <w:r w:rsidRPr="00B71DC2">
        <w:rPr>
          <w:lang w:val="en-US"/>
        </w:rPr>
        <w:t>Sarkar, P., et al. (2024). Step-Aware Policy Optimization for Reasoning in Diffusion Large Language Models. </w:t>
      </w:r>
      <w:proofErr w:type="spellStart"/>
      <w:r w:rsidRPr="00B71DC2">
        <w:rPr>
          <w:i/>
          <w:iCs/>
          <w:lang w:val="en-US"/>
        </w:rPr>
        <w:t>arXiv</w:t>
      </w:r>
      <w:proofErr w:type="spellEnd"/>
      <w:r w:rsidRPr="00B71DC2">
        <w:rPr>
          <w:i/>
          <w:iCs/>
          <w:lang w:val="en-US"/>
        </w:rPr>
        <w:t xml:space="preserve"> preprint arXiv:2510.01544</w:t>
      </w:r>
      <w:r w:rsidRPr="00B71DC2">
        <w:rPr>
          <w:lang w:val="en-US"/>
        </w:rPr>
        <w:t>.</w:t>
      </w:r>
    </w:p>
    <w:p w14:paraId="0E7305E9" w14:textId="77777777" w:rsidR="00723B6A" w:rsidRPr="00B71DC2" w:rsidRDefault="00723B6A" w:rsidP="00723B6A">
      <w:pPr>
        <w:rPr>
          <w:lang w:val="en-US"/>
        </w:rPr>
      </w:pPr>
      <w:r w:rsidRPr="00B71DC2">
        <w:rPr>
          <w:lang w:val="en-US"/>
        </w:rPr>
        <w:t>Valli, P., &amp; Zafiropoulos, K. (2024). Factors that affect the acceptance of educational AI tools by teachers. </w:t>
      </w:r>
      <w:r w:rsidRPr="00B71DC2">
        <w:rPr>
          <w:i/>
          <w:iCs/>
          <w:lang w:val="en-US"/>
        </w:rPr>
        <w:t>Education and Information Technologies, 29</w:t>
      </w:r>
      <w:r w:rsidRPr="00B71DC2">
        <w:rPr>
          <w:lang w:val="en-US"/>
        </w:rPr>
        <w:t>, 123–145.</w:t>
      </w:r>
    </w:p>
    <w:p w14:paraId="6DB66D9F" w14:textId="77777777" w:rsidR="00723B6A" w:rsidRPr="00B71DC2" w:rsidRDefault="00723B6A" w:rsidP="00723B6A">
      <w:pPr>
        <w:rPr>
          <w:lang w:val="en-US"/>
        </w:rPr>
      </w:pPr>
      <w:r w:rsidRPr="00B71DC2">
        <w:rPr>
          <w:lang w:val="en-US"/>
        </w:rPr>
        <w:t>Wei, J., et al. (2022). Chain-of-thought prompting elicits reasoning in large language models. </w:t>
      </w:r>
      <w:r w:rsidRPr="00B71DC2">
        <w:rPr>
          <w:i/>
          <w:iCs/>
          <w:lang w:val="en-US"/>
        </w:rPr>
        <w:t>Advances in Neural Information Processing Systems, 35</w:t>
      </w:r>
      <w:r w:rsidRPr="00B71DC2">
        <w:rPr>
          <w:lang w:val="en-US"/>
        </w:rPr>
        <w:t>, 24824–24837.</w:t>
      </w:r>
    </w:p>
    <w:p w14:paraId="0A984C86" w14:textId="77777777" w:rsidR="00723B6A" w:rsidRPr="00B71DC2" w:rsidRDefault="00723B6A" w:rsidP="00723B6A">
      <w:pPr>
        <w:rPr>
          <w:lang w:val="en-US"/>
        </w:rPr>
      </w:pPr>
      <w:r w:rsidRPr="00B71DC2">
        <w:rPr>
          <w:lang w:val="en-US"/>
        </w:rPr>
        <w:lastRenderedPageBreak/>
        <w:t>Yao, S., et al. (2023). Tree of Thoughts: Deliberate Problem Solving with Large Language Models. </w:t>
      </w:r>
      <w:proofErr w:type="spellStart"/>
      <w:r w:rsidRPr="00B71DC2">
        <w:rPr>
          <w:i/>
          <w:iCs/>
          <w:lang w:val="en-US"/>
        </w:rPr>
        <w:t>arXiv</w:t>
      </w:r>
      <w:proofErr w:type="spellEnd"/>
      <w:r w:rsidRPr="00B71DC2">
        <w:rPr>
          <w:i/>
          <w:iCs/>
          <w:lang w:val="en-US"/>
        </w:rPr>
        <w:t xml:space="preserve"> preprint arXiv:2305.10601</w:t>
      </w:r>
      <w:r w:rsidRPr="00B71DC2">
        <w:rPr>
          <w:lang w:val="en-US"/>
        </w:rPr>
        <w:t>.</w:t>
      </w:r>
    </w:p>
    <w:p w14:paraId="4628101F" w14:textId="0FBC698E" w:rsidR="00347B95" w:rsidRPr="00723B6A" w:rsidRDefault="00723B6A" w:rsidP="00723B6A">
      <w:pPr>
        <w:rPr>
          <w:b/>
          <w:bCs/>
          <w:lang w:val="en-US"/>
        </w:rPr>
      </w:pPr>
      <w:r w:rsidRPr="00B71DC2">
        <w:rPr>
          <w:lang w:val="en-US"/>
        </w:rPr>
        <w:t>Zhang, H., et al. (2024). Step-By-Step Coding for Improving Mathematical Olympiad Performance. </w:t>
      </w:r>
      <w:proofErr w:type="spellStart"/>
      <w:r w:rsidRPr="00B71DC2">
        <w:rPr>
          <w:i/>
          <w:iCs/>
          <w:lang w:val="en-US"/>
        </w:rPr>
        <w:t>arXiv</w:t>
      </w:r>
      <w:proofErr w:type="spellEnd"/>
      <w:r w:rsidRPr="00B71DC2">
        <w:rPr>
          <w:i/>
          <w:iCs/>
          <w:lang w:val="en-US"/>
        </w:rPr>
        <w:t xml:space="preserve"> preprint arXiv:2502.16666</w:t>
      </w:r>
      <w:r w:rsidRPr="00B71DC2">
        <w:rPr>
          <w:lang w:val="en-US"/>
        </w:rPr>
        <w:t>.</w:t>
      </w:r>
    </w:p>
    <w:sectPr w:rsidR="00347B95" w:rsidRPr="00723B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i1025" type="#_x0000_t75" alt="Forma" style="width:.7pt;height:.7pt;visibility:visible;mso-wrap-style:square" o:bullet="t">
        <v:imagedata r:id="rId1" o:title="Forma"/>
      </v:shape>
    </w:pict>
  </w:numPicBullet>
  <w:abstractNum w:abstractNumId="0" w15:restartNumberingAfterBreak="0">
    <w:nsid w:val="06687025"/>
    <w:multiLevelType w:val="multilevel"/>
    <w:tmpl w:val="037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A69C7"/>
    <w:multiLevelType w:val="multilevel"/>
    <w:tmpl w:val="8A1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D3462"/>
    <w:multiLevelType w:val="multilevel"/>
    <w:tmpl w:val="B3D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14D02"/>
    <w:multiLevelType w:val="multilevel"/>
    <w:tmpl w:val="11C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2678F"/>
    <w:multiLevelType w:val="multilevel"/>
    <w:tmpl w:val="5BE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624E4D"/>
    <w:multiLevelType w:val="multilevel"/>
    <w:tmpl w:val="455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53087"/>
    <w:multiLevelType w:val="multilevel"/>
    <w:tmpl w:val="DF44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D00913"/>
    <w:multiLevelType w:val="multilevel"/>
    <w:tmpl w:val="7A4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C40B60"/>
    <w:multiLevelType w:val="multilevel"/>
    <w:tmpl w:val="3E6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F6082"/>
    <w:multiLevelType w:val="multilevel"/>
    <w:tmpl w:val="65445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81F2D"/>
    <w:multiLevelType w:val="multilevel"/>
    <w:tmpl w:val="5B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58719C"/>
    <w:multiLevelType w:val="multilevel"/>
    <w:tmpl w:val="641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EE4030"/>
    <w:multiLevelType w:val="multilevel"/>
    <w:tmpl w:val="8676B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031E8"/>
    <w:multiLevelType w:val="multilevel"/>
    <w:tmpl w:val="883C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CA5489"/>
    <w:multiLevelType w:val="multilevel"/>
    <w:tmpl w:val="CAC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CC5999"/>
    <w:multiLevelType w:val="multilevel"/>
    <w:tmpl w:val="1F3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6953CE"/>
    <w:multiLevelType w:val="multilevel"/>
    <w:tmpl w:val="997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7C012D"/>
    <w:multiLevelType w:val="hybridMultilevel"/>
    <w:tmpl w:val="ACE8E986"/>
    <w:lvl w:ilvl="0" w:tplc="680AB136">
      <w:start w:val="1"/>
      <w:numFmt w:val="bullet"/>
      <w:lvlText w:val=""/>
      <w:lvlPicBulletId w:val="0"/>
      <w:lvlJc w:val="left"/>
      <w:pPr>
        <w:tabs>
          <w:tab w:val="num" w:pos="720"/>
        </w:tabs>
        <w:ind w:left="720" w:hanging="360"/>
      </w:pPr>
      <w:rPr>
        <w:rFonts w:ascii="Symbol" w:hAnsi="Symbol" w:hint="default"/>
      </w:rPr>
    </w:lvl>
    <w:lvl w:ilvl="1" w:tplc="DABCE7FC" w:tentative="1">
      <w:start w:val="1"/>
      <w:numFmt w:val="bullet"/>
      <w:lvlText w:val=""/>
      <w:lvlJc w:val="left"/>
      <w:pPr>
        <w:tabs>
          <w:tab w:val="num" w:pos="1440"/>
        </w:tabs>
        <w:ind w:left="1440" w:hanging="360"/>
      </w:pPr>
      <w:rPr>
        <w:rFonts w:ascii="Symbol" w:hAnsi="Symbol" w:hint="default"/>
      </w:rPr>
    </w:lvl>
    <w:lvl w:ilvl="2" w:tplc="3558D6EE" w:tentative="1">
      <w:start w:val="1"/>
      <w:numFmt w:val="bullet"/>
      <w:lvlText w:val=""/>
      <w:lvlJc w:val="left"/>
      <w:pPr>
        <w:tabs>
          <w:tab w:val="num" w:pos="2160"/>
        </w:tabs>
        <w:ind w:left="2160" w:hanging="360"/>
      </w:pPr>
      <w:rPr>
        <w:rFonts w:ascii="Symbol" w:hAnsi="Symbol" w:hint="default"/>
      </w:rPr>
    </w:lvl>
    <w:lvl w:ilvl="3" w:tplc="102A9354" w:tentative="1">
      <w:start w:val="1"/>
      <w:numFmt w:val="bullet"/>
      <w:lvlText w:val=""/>
      <w:lvlJc w:val="left"/>
      <w:pPr>
        <w:tabs>
          <w:tab w:val="num" w:pos="2880"/>
        </w:tabs>
        <w:ind w:left="2880" w:hanging="360"/>
      </w:pPr>
      <w:rPr>
        <w:rFonts w:ascii="Symbol" w:hAnsi="Symbol" w:hint="default"/>
      </w:rPr>
    </w:lvl>
    <w:lvl w:ilvl="4" w:tplc="97CCF420" w:tentative="1">
      <w:start w:val="1"/>
      <w:numFmt w:val="bullet"/>
      <w:lvlText w:val=""/>
      <w:lvlJc w:val="left"/>
      <w:pPr>
        <w:tabs>
          <w:tab w:val="num" w:pos="3600"/>
        </w:tabs>
        <w:ind w:left="3600" w:hanging="360"/>
      </w:pPr>
      <w:rPr>
        <w:rFonts w:ascii="Symbol" w:hAnsi="Symbol" w:hint="default"/>
      </w:rPr>
    </w:lvl>
    <w:lvl w:ilvl="5" w:tplc="F0E06D86" w:tentative="1">
      <w:start w:val="1"/>
      <w:numFmt w:val="bullet"/>
      <w:lvlText w:val=""/>
      <w:lvlJc w:val="left"/>
      <w:pPr>
        <w:tabs>
          <w:tab w:val="num" w:pos="4320"/>
        </w:tabs>
        <w:ind w:left="4320" w:hanging="360"/>
      </w:pPr>
      <w:rPr>
        <w:rFonts w:ascii="Symbol" w:hAnsi="Symbol" w:hint="default"/>
      </w:rPr>
    </w:lvl>
    <w:lvl w:ilvl="6" w:tplc="2F38DD88" w:tentative="1">
      <w:start w:val="1"/>
      <w:numFmt w:val="bullet"/>
      <w:lvlText w:val=""/>
      <w:lvlJc w:val="left"/>
      <w:pPr>
        <w:tabs>
          <w:tab w:val="num" w:pos="5040"/>
        </w:tabs>
        <w:ind w:left="5040" w:hanging="360"/>
      </w:pPr>
      <w:rPr>
        <w:rFonts w:ascii="Symbol" w:hAnsi="Symbol" w:hint="default"/>
      </w:rPr>
    </w:lvl>
    <w:lvl w:ilvl="7" w:tplc="45CCFC5A" w:tentative="1">
      <w:start w:val="1"/>
      <w:numFmt w:val="bullet"/>
      <w:lvlText w:val=""/>
      <w:lvlJc w:val="left"/>
      <w:pPr>
        <w:tabs>
          <w:tab w:val="num" w:pos="5760"/>
        </w:tabs>
        <w:ind w:left="5760" w:hanging="360"/>
      </w:pPr>
      <w:rPr>
        <w:rFonts w:ascii="Symbol" w:hAnsi="Symbol" w:hint="default"/>
      </w:rPr>
    </w:lvl>
    <w:lvl w:ilvl="8" w:tplc="8ED406EA"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33A917C1"/>
    <w:multiLevelType w:val="multilevel"/>
    <w:tmpl w:val="F08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2102BF"/>
    <w:multiLevelType w:val="multilevel"/>
    <w:tmpl w:val="EBF8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AD5E2F"/>
    <w:multiLevelType w:val="multilevel"/>
    <w:tmpl w:val="DA06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72321B"/>
    <w:multiLevelType w:val="multilevel"/>
    <w:tmpl w:val="0A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764A6C"/>
    <w:multiLevelType w:val="multilevel"/>
    <w:tmpl w:val="C27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1E61A1"/>
    <w:multiLevelType w:val="multilevel"/>
    <w:tmpl w:val="661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105927"/>
    <w:multiLevelType w:val="multilevel"/>
    <w:tmpl w:val="FC0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BF5EDB"/>
    <w:multiLevelType w:val="multilevel"/>
    <w:tmpl w:val="6024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0A1D5B"/>
    <w:multiLevelType w:val="multilevel"/>
    <w:tmpl w:val="C6008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06664"/>
    <w:multiLevelType w:val="multilevel"/>
    <w:tmpl w:val="89F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C5CA7"/>
    <w:multiLevelType w:val="multilevel"/>
    <w:tmpl w:val="64E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185F22"/>
    <w:multiLevelType w:val="multilevel"/>
    <w:tmpl w:val="F214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003779"/>
    <w:multiLevelType w:val="multilevel"/>
    <w:tmpl w:val="BBA2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AC3430"/>
    <w:multiLevelType w:val="multilevel"/>
    <w:tmpl w:val="A2A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BB2A80"/>
    <w:multiLevelType w:val="multilevel"/>
    <w:tmpl w:val="657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2E245E"/>
    <w:multiLevelType w:val="multilevel"/>
    <w:tmpl w:val="B3B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42261B"/>
    <w:multiLevelType w:val="multilevel"/>
    <w:tmpl w:val="12C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60296D"/>
    <w:multiLevelType w:val="multilevel"/>
    <w:tmpl w:val="F2B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3F0A80"/>
    <w:multiLevelType w:val="multilevel"/>
    <w:tmpl w:val="1FD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875F5C"/>
    <w:multiLevelType w:val="multilevel"/>
    <w:tmpl w:val="12F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827D81"/>
    <w:multiLevelType w:val="multilevel"/>
    <w:tmpl w:val="05D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BB17D0"/>
    <w:multiLevelType w:val="multilevel"/>
    <w:tmpl w:val="9344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E81FC6"/>
    <w:multiLevelType w:val="multilevel"/>
    <w:tmpl w:val="64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202B5C"/>
    <w:multiLevelType w:val="multilevel"/>
    <w:tmpl w:val="542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854557"/>
    <w:multiLevelType w:val="multilevel"/>
    <w:tmpl w:val="B85C2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4F0E62"/>
    <w:multiLevelType w:val="multilevel"/>
    <w:tmpl w:val="097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63F36"/>
    <w:multiLevelType w:val="multilevel"/>
    <w:tmpl w:val="8D94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F37820"/>
    <w:multiLevelType w:val="multilevel"/>
    <w:tmpl w:val="80C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FC0E09"/>
    <w:multiLevelType w:val="multilevel"/>
    <w:tmpl w:val="54325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C75B90"/>
    <w:multiLevelType w:val="multilevel"/>
    <w:tmpl w:val="CBC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102628">
    <w:abstractNumId w:val="42"/>
  </w:num>
  <w:num w:numId="2" w16cid:durableId="776872037">
    <w:abstractNumId w:val="9"/>
  </w:num>
  <w:num w:numId="3" w16cid:durableId="683437366">
    <w:abstractNumId w:val="46"/>
  </w:num>
  <w:num w:numId="4" w16cid:durableId="807288460">
    <w:abstractNumId w:val="3"/>
  </w:num>
  <w:num w:numId="5" w16cid:durableId="936523466">
    <w:abstractNumId w:val="23"/>
  </w:num>
  <w:num w:numId="6" w16cid:durableId="497424891">
    <w:abstractNumId w:val="7"/>
  </w:num>
  <w:num w:numId="7" w16cid:durableId="2320466">
    <w:abstractNumId w:val="2"/>
  </w:num>
  <w:num w:numId="8" w16cid:durableId="178593877">
    <w:abstractNumId w:val="26"/>
  </w:num>
  <w:num w:numId="9" w16cid:durableId="1728534249">
    <w:abstractNumId w:val="12"/>
  </w:num>
  <w:num w:numId="10" w16cid:durableId="1301106566">
    <w:abstractNumId w:val="45"/>
  </w:num>
  <w:num w:numId="11" w16cid:durableId="1159232462">
    <w:abstractNumId w:val="10"/>
  </w:num>
  <w:num w:numId="12" w16cid:durableId="1942449080">
    <w:abstractNumId w:val="37"/>
  </w:num>
  <w:num w:numId="13" w16cid:durableId="1865484247">
    <w:abstractNumId w:val="20"/>
  </w:num>
  <w:num w:numId="14" w16cid:durableId="736705293">
    <w:abstractNumId w:val="44"/>
  </w:num>
  <w:num w:numId="15" w16cid:durableId="1387484980">
    <w:abstractNumId w:val="16"/>
  </w:num>
  <w:num w:numId="16" w16cid:durableId="1427657442">
    <w:abstractNumId w:val="13"/>
  </w:num>
  <w:num w:numId="17" w16cid:durableId="80490744">
    <w:abstractNumId w:val="35"/>
  </w:num>
  <w:num w:numId="18" w16cid:durableId="227421462">
    <w:abstractNumId w:val="25"/>
  </w:num>
  <w:num w:numId="19" w16cid:durableId="1870873849">
    <w:abstractNumId w:val="40"/>
  </w:num>
  <w:num w:numId="20" w16cid:durableId="1149517586">
    <w:abstractNumId w:val="11"/>
  </w:num>
  <w:num w:numId="21" w16cid:durableId="2097968738">
    <w:abstractNumId w:val="24"/>
  </w:num>
  <w:num w:numId="22" w16cid:durableId="1303467693">
    <w:abstractNumId w:val="31"/>
  </w:num>
  <w:num w:numId="23" w16cid:durableId="1948732296">
    <w:abstractNumId w:val="34"/>
  </w:num>
  <w:num w:numId="24" w16cid:durableId="1790389295">
    <w:abstractNumId w:val="38"/>
  </w:num>
  <w:num w:numId="25" w16cid:durableId="679165238">
    <w:abstractNumId w:val="18"/>
  </w:num>
  <w:num w:numId="26" w16cid:durableId="1855609827">
    <w:abstractNumId w:val="41"/>
  </w:num>
  <w:num w:numId="27" w16cid:durableId="1241914924">
    <w:abstractNumId w:val="30"/>
  </w:num>
  <w:num w:numId="28" w16cid:durableId="1499879552">
    <w:abstractNumId w:val="15"/>
  </w:num>
  <w:num w:numId="29" w16cid:durableId="499588037">
    <w:abstractNumId w:val="36"/>
  </w:num>
  <w:num w:numId="30" w16cid:durableId="2023702215">
    <w:abstractNumId w:val="0"/>
  </w:num>
  <w:num w:numId="31" w16cid:durableId="232204033">
    <w:abstractNumId w:val="1"/>
  </w:num>
  <w:num w:numId="32" w16cid:durableId="103963612">
    <w:abstractNumId w:val="5"/>
  </w:num>
  <w:num w:numId="33" w16cid:durableId="1018504607">
    <w:abstractNumId w:val="22"/>
  </w:num>
  <w:num w:numId="34" w16cid:durableId="1424185195">
    <w:abstractNumId w:val="4"/>
  </w:num>
  <w:num w:numId="35" w16cid:durableId="1723863249">
    <w:abstractNumId w:val="33"/>
  </w:num>
  <w:num w:numId="36" w16cid:durableId="1699742671">
    <w:abstractNumId w:val="21"/>
  </w:num>
  <w:num w:numId="37" w16cid:durableId="1255016475">
    <w:abstractNumId w:val="28"/>
  </w:num>
  <w:num w:numId="38" w16cid:durableId="1719935267">
    <w:abstractNumId w:val="19"/>
  </w:num>
  <w:num w:numId="39" w16cid:durableId="1643653778">
    <w:abstractNumId w:val="32"/>
  </w:num>
  <w:num w:numId="40" w16cid:durableId="1399282648">
    <w:abstractNumId w:val="29"/>
  </w:num>
  <w:num w:numId="41" w16cid:durableId="2125416105">
    <w:abstractNumId w:val="14"/>
  </w:num>
  <w:num w:numId="42" w16cid:durableId="1007558643">
    <w:abstractNumId w:val="47"/>
  </w:num>
  <w:num w:numId="43" w16cid:durableId="1397511378">
    <w:abstractNumId w:val="27"/>
  </w:num>
  <w:num w:numId="44" w16cid:durableId="1459832543">
    <w:abstractNumId w:val="17"/>
  </w:num>
  <w:num w:numId="45" w16cid:durableId="175965409">
    <w:abstractNumId w:val="43"/>
  </w:num>
  <w:num w:numId="46" w16cid:durableId="2102097808">
    <w:abstractNumId w:val="39"/>
  </w:num>
  <w:num w:numId="47" w16cid:durableId="1856575395">
    <w:abstractNumId w:val="8"/>
  </w:num>
  <w:num w:numId="48" w16cid:durableId="685253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9B"/>
    <w:rsid w:val="00031587"/>
    <w:rsid w:val="0005269B"/>
    <w:rsid w:val="00075AA8"/>
    <w:rsid w:val="000A6F8E"/>
    <w:rsid w:val="000F78EC"/>
    <w:rsid w:val="00187A4C"/>
    <w:rsid w:val="001B328C"/>
    <w:rsid w:val="00207B64"/>
    <w:rsid w:val="002329FC"/>
    <w:rsid w:val="002D4E65"/>
    <w:rsid w:val="00347B95"/>
    <w:rsid w:val="00366A81"/>
    <w:rsid w:val="00391B7C"/>
    <w:rsid w:val="004B4D51"/>
    <w:rsid w:val="004D5229"/>
    <w:rsid w:val="004F42C6"/>
    <w:rsid w:val="00540A26"/>
    <w:rsid w:val="005D13D2"/>
    <w:rsid w:val="00723B6A"/>
    <w:rsid w:val="00733DD3"/>
    <w:rsid w:val="0080483D"/>
    <w:rsid w:val="00872D82"/>
    <w:rsid w:val="008C7BE1"/>
    <w:rsid w:val="009603F0"/>
    <w:rsid w:val="009E73CA"/>
    <w:rsid w:val="009F234D"/>
    <w:rsid w:val="00A52404"/>
    <w:rsid w:val="00A54608"/>
    <w:rsid w:val="00A55AED"/>
    <w:rsid w:val="00A61370"/>
    <w:rsid w:val="00AB61BC"/>
    <w:rsid w:val="00B13933"/>
    <w:rsid w:val="00B37200"/>
    <w:rsid w:val="00BB599C"/>
    <w:rsid w:val="00D01EF5"/>
    <w:rsid w:val="00D35106"/>
    <w:rsid w:val="00D42ACA"/>
    <w:rsid w:val="00DC4782"/>
    <w:rsid w:val="00DF744A"/>
    <w:rsid w:val="00E23FAF"/>
    <w:rsid w:val="00E63D31"/>
    <w:rsid w:val="00E714D5"/>
    <w:rsid w:val="00FD5DE3"/>
    <w:rsid w:val="00FF0AC8"/>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8602F"/>
  <w15:chartTrackingRefBased/>
  <w15:docId w15:val="{B6F6E73D-D380-4C53-ACDB-7FB3388C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370"/>
  </w:style>
  <w:style w:type="paragraph" w:styleId="Heading1">
    <w:name w:val="heading 1"/>
    <w:basedOn w:val="Normal"/>
    <w:next w:val="Normal"/>
    <w:link w:val="Heading1Char"/>
    <w:uiPriority w:val="9"/>
    <w:qFormat/>
    <w:rsid w:val="0005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9B"/>
    <w:rPr>
      <w:rFonts w:eastAsiaTheme="majorEastAsia" w:cstheme="majorBidi"/>
      <w:color w:val="272727" w:themeColor="text1" w:themeTint="D8"/>
    </w:rPr>
  </w:style>
  <w:style w:type="paragraph" w:styleId="Title">
    <w:name w:val="Title"/>
    <w:basedOn w:val="Normal"/>
    <w:next w:val="Normal"/>
    <w:link w:val="TitleChar"/>
    <w:uiPriority w:val="10"/>
    <w:qFormat/>
    <w:rsid w:val="0005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9B"/>
    <w:pPr>
      <w:spacing w:before="160"/>
      <w:jc w:val="center"/>
    </w:pPr>
    <w:rPr>
      <w:i/>
      <w:iCs/>
      <w:color w:val="404040" w:themeColor="text1" w:themeTint="BF"/>
    </w:rPr>
  </w:style>
  <w:style w:type="character" w:customStyle="1" w:styleId="QuoteChar">
    <w:name w:val="Quote Char"/>
    <w:basedOn w:val="DefaultParagraphFont"/>
    <w:link w:val="Quote"/>
    <w:uiPriority w:val="29"/>
    <w:rsid w:val="0005269B"/>
    <w:rPr>
      <w:i/>
      <w:iCs/>
      <w:color w:val="404040" w:themeColor="text1" w:themeTint="BF"/>
    </w:rPr>
  </w:style>
  <w:style w:type="paragraph" w:styleId="ListParagraph">
    <w:name w:val="List Paragraph"/>
    <w:basedOn w:val="Normal"/>
    <w:uiPriority w:val="34"/>
    <w:qFormat/>
    <w:rsid w:val="0005269B"/>
    <w:pPr>
      <w:ind w:left="720"/>
      <w:contextualSpacing/>
    </w:pPr>
  </w:style>
  <w:style w:type="character" w:styleId="IntenseEmphasis">
    <w:name w:val="Intense Emphasis"/>
    <w:basedOn w:val="DefaultParagraphFont"/>
    <w:uiPriority w:val="21"/>
    <w:qFormat/>
    <w:rsid w:val="0005269B"/>
    <w:rPr>
      <w:i/>
      <w:iCs/>
      <w:color w:val="0F4761" w:themeColor="accent1" w:themeShade="BF"/>
    </w:rPr>
  </w:style>
  <w:style w:type="paragraph" w:styleId="IntenseQuote">
    <w:name w:val="Intense Quote"/>
    <w:basedOn w:val="Normal"/>
    <w:next w:val="Normal"/>
    <w:link w:val="IntenseQuoteChar"/>
    <w:uiPriority w:val="30"/>
    <w:qFormat/>
    <w:rsid w:val="0005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9B"/>
    <w:rPr>
      <w:i/>
      <w:iCs/>
      <w:color w:val="0F4761" w:themeColor="accent1" w:themeShade="BF"/>
    </w:rPr>
  </w:style>
  <w:style w:type="character" w:styleId="IntenseReference">
    <w:name w:val="Intense Reference"/>
    <w:basedOn w:val="DefaultParagraphFont"/>
    <w:uiPriority w:val="32"/>
    <w:qFormat/>
    <w:rsid w:val="0005269B"/>
    <w:rPr>
      <w:b/>
      <w:bCs/>
      <w:smallCaps/>
      <w:color w:val="0F4761" w:themeColor="accent1" w:themeShade="BF"/>
      <w:spacing w:val="5"/>
    </w:rPr>
  </w:style>
  <w:style w:type="paragraph" w:styleId="Caption">
    <w:name w:val="caption"/>
    <w:basedOn w:val="Normal"/>
    <w:next w:val="Normal"/>
    <w:uiPriority w:val="35"/>
    <w:semiHidden/>
    <w:unhideWhenUsed/>
    <w:qFormat/>
    <w:rsid w:val="009F234D"/>
    <w:pPr>
      <w:spacing w:after="200" w:line="240" w:lineRule="auto"/>
    </w:pPr>
    <w:rPr>
      <w:i/>
      <w:iCs/>
      <w:color w:val="0E2841" w:themeColor="text2"/>
      <w:sz w:val="18"/>
      <w:szCs w:val="18"/>
    </w:rPr>
  </w:style>
  <w:style w:type="character" w:styleId="Hyperlink">
    <w:name w:val="Hyperlink"/>
    <w:basedOn w:val="DefaultParagraphFont"/>
    <w:uiPriority w:val="99"/>
    <w:unhideWhenUsed/>
    <w:rsid w:val="00723B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1751</Words>
  <Characters>9987</Characters>
  <Application>Microsoft Office Word</Application>
  <DocSecurity>0</DocSecurity>
  <Lines>208</Lines>
  <Paragraphs>109</Paragraphs>
  <ScaleCrop>false</ScaleCrop>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Carmelo II Allende Martinez</dc:creator>
  <cp:keywords/>
  <dc:description/>
  <cp:lastModifiedBy>Carmelo Allende</cp:lastModifiedBy>
  <cp:revision>14</cp:revision>
  <dcterms:created xsi:type="dcterms:W3CDTF">2026-04-10T23:04:00Z</dcterms:created>
  <dcterms:modified xsi:type="dcterms:W3CDTF">2026-04-10T23:11:00Z</dcterms:modified>
</cp:coreProperties>
</file>