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24C7" w14:textId="5B8081A2" w:rsidR="00A61370" w:rsidRPr="009539DD" w:rsidRDefault="00E364A5" w:rsidP="00A61370">
      <w:pPr>
        <w:rPr>
          <w:b/>
          <w:bCs/>
        </w:rPr>
      </w:pPr>
      <w:r>
        <w:rPr>
          <w:b/>
          <w:bCs/>
        </w:rPr>
        <w:t xml:space="preserve">Lección </w:t>
      </w:r>
      <w:r w:rsidR="007829C5">
        <w:rPr>
          <w:b/>
          <w:bCs/>
        </w:rPr>
        <w:t>2</w:t>
      </w:r>
      <w:r w:rsidR="002F1A10" w:rsidRPr="009539DD">
        <w:rPr>
          <w:b/>
          <w:bCs/>
        </w:rPr>
        <w:t>.3</w:t>
      </w:r>
      <w:r>
        <w:rPr>
          <w:b/>
          <w:bCs/>
        </w:rPr>
        <w:t>:</w:t>
      </w:r>
      <w:r w:rsidR="002F1A10" w:rsidRPr="009539DD">
        <w:rPr>
          <w:b/>
          <w:bCs/>
        </w:rPr>
        <w:t xml:space="preserve"> </w:t>
      </w:r>
      <w:r w:rsidR="00D222B0" w:rsidRPr="00D222B0">
        <w:rPr>
          <w:b/>
          <w:bCs/>
        </w:rPr>
        <w:t>Inclusión y evaluación asistidas por IA</w:t>
      </w:r>
    </w:p>
    <w:p w14:paraId="4995A831" w14:textId="77777777" w:rsidR="009D76E3" w:rsidRPr="009D76E3" w:rsidRDefault="009D76E3" w:rsidP="009D76E3">
      <w:pPr>
        <w:rPr>
          <w:b/>
          <w:bCs/>
        </w:rPr>
      </w:pPr>
      <w:r w:rsidRPr="009D76E3">
        <w:rPr>
          <w:b/>
          <w:bCs/>
        </w:rPr>
        <w:t>Diferenciación con apoyo de LLM</w:t>
      </w:r>
    </w:p>
    <w:p w14:paraId="0D6245A2" w14:textId="77777777" w:rsidR="009D76E3" w:rsidRPr="009D76E3" w:rsidRDefault="009D76E3" w:rsidP="009D76E3">
      <w:r w:rsidRPr="009D76E3">
        <w:t>La diferenciación didáctica busca ajustar los materiales y actividades a la diversidad de niveles, ritmos y necesidades de los estudiantes, sin perder de vista los mismos objetivos curriculares. El enfoque de Diseño Universal para el Aprendizaje (DUA) propone ofrecer múltiples formas de representación, acción/expresión y compromiso para garantizar el acceso de todos los alumnos al currículo (Rao et al., 2023). En este marco, los modelos de lenguaje de gran tamaño (LLM) pueden funcionar como herramientas de apoyo para generar rápidamente variantes de un mismo contenido, que luego el docente revisa y adapta.</w:t>
      </w:r>
    </w:p>
    <w:p w14:paraId="0E160590" w14:textId="4376FC43" w:rsidR="009D76E3" w:rsidRPr="009D76E3" w:rsidRDefault="009D76E3" w:rsidP="009D76E3">
      <w:r w:rsidRPr="009D76E3">
        <w:t xml:space="preserve">Investigaciones en simplificación de textos muestran que los LLM son capaces de reescribir textos complejos en versiones más accesibles manteniendo el significado principal, aunque con variabilidad en la calidad según el modelo y el dominio (Kew et al., 2023). Estos estudios señalan que modelos recientes, incluso sin entrenamiento específico en simplificación, pueden alcanzar resultados comparables a sistemas especializados, siempre que se diseñen bien las instrucciones y se supervise el resultado. Esto abre la puerta a pedir a un </w:t>
      </w:r>
      <w:proofErr w:type="spellStart"/>
      <w:r w:rsidRPr="009D76E3">
        <w:t>bot</w:t>
      </w:r>
      <w:proofErr w:type="spellEnd"/>
      <w:r w:rsidRPr="009D76E3">
        <w:t xml:space="preserve"> o aplicación basada en LLM, tres versiones del mismo texto curricular: básica, intermedia y avanzada, que luego </w:t>
      </w:r>
      <w:proofErr w:type="gramStart"/>
      <w:r w:rsidRPr="009D76E3">
        <w:t xml:space="preserve">el docente </w:t>
      </w:r>
      <w:r w:rsidR="00EB0B68" w:rsidRPr="009D76E3">
        <w:t>válida</w:t>
      </w:r>
      <w:proofErr w:type="gramEnd"/>
      <w:r w:rsidRPr="009D76E3">
        <w:t xml:space="preserve"> para su uso con distintos niveles de lectura.</w:t>
      </w:r>
    </w:p>
    <w:p w14:paraId="7DE01124" w14:textId="5AC9229E" w:rsidR="009D76E3" w:rsidRPr="009D76E3" w:rsidRDefault="009D76E3" w:rsidP="009D76E3">
      <w:r w:rsidRPr="009D76E3">
        <w:t xml:space="preserve">En el ámbito educativo, también se ha explorado el uso de LLM para generar historias o materiales adaptados a diferentes edades y niveles de vocabulario, con resultados </w:t>
      </w:r>
      <w:r w:rsidR="00EB0B68" w:rsidRPr="009D76E3">
        <w:t>prometedores,</w:t>
      </w:r>
      <w:r w:rsidRPr="009D76E3">
        <w:t xml:space="preserve"> pero aún desiguales (Valentini et al., 2023). Estos trabajos recomiendan que la IA se use como generador inicial y que el docente evalúe la adecuación lingüística, la precisión conceptual y la pertinencia cultural antes de introducir el material en el aula. Esto es especialmente relevante en el contexto de Puerto Rico, donde el maestro debe asegurar que los ejemplos y referencias sean culturalmente significativos para sus estudiantes.</w:t>
      </w:r>
      <w:r w:rsidRPr="009D76E3">
        <w:rPr>
          <w:rFonts w:ascii="Arial" w:hAnsi="Arial" w:cs="Arial"/>
        </w:rPr>
        <w:t>​</w:t>
      </w:r>
    </w:p>
    <w:p w14:paraId="17FE9C40" w14:textId="77777777" w:rsidR="009D76E3" w:rsidRPr="009D76E3" w:rsidRDefault="009D76E3" w:rsidP="009D76E3">
      <w:r w:rsidRPr="009D76E3">
        <w:t>Para educación especial y aprendices de un segundo idioma, la literatura enfatiza la importancia de adaptar longitud de oraciones, vocabulario técnico, estructuras sintácticas y uso de apoyos visuales o contextuales (Huang et al., 2023). Los LLM pueden ayudar a producir versiones con frases más cortas, glosarios básicos, explicaciones adicionales o ejemplos concretos, siempre que el docente se asegure de no utilizar datos personales identificables al describir las necesidades del estudiante, en cumplimiento con la normativa de privacidad y las orientaciones éticas ya discutidas en el módulo 1.</w:t>
      </w:r>
      <w:r w:rsidRPr="009D76E3">
        <w:rPr>
          <w:rFonts w:ascii="Arial" w:hAnsi="Arial" w:cs="Arial"/>
        </w:rPr>
        <w:t>​​</w:t>
      </w:r>
    </w:p>
    <w:p w14:paraId="1DBCF4A1" w14:textId="5BD8D24F" w:rsidR="009D76E3" w:rsidRPr="009D76E3" w:rsidRDefault="009D76E3" w:rsidP="009D76E3"/>
    <w:p w14:paraId="750192DC" w14:textId="54F9B7C4" w:rsidR="009D76E3" w:rsidRPr="009D76E3" w:rsidRDefault="009D76E3" w:rsidP="009D76E3">
      <w:pPr>
        <w:rPr>
          <w:b/>
          <w:bCs/>
        </w:rPr>
      </w:pPr>
      <w:r w:rsidRPr="009D76E3">
        <w:rPr>
          <w:b/>
          <w:bCs/>
        </w:rPr>
        <w:lastRenderedPageBreak/>
        <w:t>Evaluación apoyada por IA: reactivos y bancos de preguntas</w:t>
      </w:r>
    </w:p>
    <w:p w14:paraId="586C01F9" w14:textId="77777777" w:rsidR="009D76E3" w:rsidRPr="009D76E3" w:rsidRDefault="009D76E3" w:rsidP="009D76E3">
      <w:r w:rsidRPr="009D76E3">
        <w:t>El diseño de instrumentos de evaluación es otra tarea que consume tiempo y requiere alineación cuidadosa con los objetivos de aprendizaje. La taxonomía de Bloom y marcos posteriores como la profundidad de conocimiento de Webb se utilizan con frecuencia para estructurar preguntas en distintos niveles de complejidad cognitiva. Estudios recientes han analizado la capacidad de los LLM para responder exámenes de opción múltiple de alta exigencia (por ejemplo, en medicina o fisiología), encontrando que modelos como GPT</w:t>
      </w:r>
      <w:r w:rsidRPr="009D76E3">
        <w:noBreakHyphen/>
        <w:t xml:space="preserve">4 pueden alcanzar tasas altas de acierto, mientras que versiones anteriores muestran un rendimiento más variable (Madrid-García et al., 2023; </w:t>
      </w:r>
      <w:proofErr w:type="spellStart"/>
      <w:r w:rsidRPr="009D76E3">
        <w:t>Waisberg</w:t>
      </w:r>
      <w:proofErr w:type="spellEnd"/>
      <w:r w:rsidRPr="009D76E3">
        <w:t xml:space="preserve"> et al., 2023).</w:t>
      </w:r>
    </w:p>
    <w:p w14:paraId="429497A1" w14:textId="77777777" w:rsidR="009D76E3" w:rsidRPr="009D76E3" w:rsidRDefault="009D76E3" w:rsidP="009D76E3">
      <w:r w:rsidRPr="009D76E3">
        <w:t xml:space="preserve">Si bien estos trabajos se centran en el desempeño del modelo como “estudiante”, sus hallazgos confirman que los LLM son capaces de manejar preguntas estructuradas y razonar sobre opciones de respuesta, lo que sugiere que también pueden apoyar la generación de reactivos cuando se orientan adecuadamente mediante </w:t>
      </w:r>
      <w:proofErr w:type="spellStart"/>
      <w:r w:rsidRPr="009D76E3">
        <w:t>prompts</w:t>
      </w:r>
      <w:proofErr w:type="spellEnd"/>
      <w:r w:rsidRPr="009D76E3">
        <w:t>. Investigaciones sobre generación automática de materiales con LLM señalan que, al pedir explícitamente preguntas de diferentes niveles (recordar, comprender, aplicar, analizar), se puede obtener un banco inicial que luego el docente depura y valida (MacNeil et al., 2022).</w:t>
      </w:r>
      <w:r w:rsidRPr="009D76E3">
        <w:rPr>
          <w:rFonts w:ascii="Arial" w:hAnsi="Arial" w:cs="Arial"/>
        </w:rPr>
        <w:t>​</w:t>
      </w:r>
    </w:p>
    <w:p w14:paraId="5989E416" w14:textId="77777777" w:rsidR="009D76E3" w:rsidRPr="009D76E3" w:rsidRDefault="009D76E3" w:rsidP="009D76E3">
      <w:r w:rsidRPr="009D76E3">
        <w:t>La recomendación que surge de estos estudios es clara: la IA puede acelerar la creación de bancos de preguntas, pero la revisión humana es imprescindible para:</w:t>
      </w:r>
    </w:p>
    <w:p w14:paraId="1A000FB7" w14:textId="77777777" w:rsidR="009D76E3" w:rsidRPr="009D76E3" w:rsidRDefault="009D76E3">
      <w:pPr>
        <w:numPr>
          <w:ilvl w:val="0"/>
          <w:numId w:val="1"/>
        </w:numPr>
      </w:pPr>
      <w:proofErr w:type="gramStart"/>
      <w:r w:rsidRPr="009D76E3">
        <w:t>asegurar</w:t>
      </w:r>
      <w:proofErr w:type="gramEnd"/>
      <w:r w:rsidRPr="009D76E3">
        <w:t xml:space="preserve"> que cada ítem mida realmente el objetivo propuesto;</w:t>
      </w:r>
    </w:p>
    <w:p w14:paraId="0F678C4A" w14:textId="77777777" w:rsidR="009D76E3" w:rsidRPr="009D76E3" w:rsidRDefault="009D76E3">
      <w:pPr>
        <w:numPr>
          <w:ilvl w:val="0"/>
          <w:numId w:val="1"/>
        </w:numPr>
      </w:pPr>
      <w:r w:rsidRPr="009D76E3">
        <w:t>evitar errores conceptuales o ambigüedades;</w:t>
      </w:r>
    </w:p>
    <w:p w14:paraId="127DBE30" w14:textId="77777777" w:rsidR="009D76E3" w:rsidRPr="009D76E3" w:rsidRDefault="009D76E3">
      <w:pPr>
        <w:numPr>
          <w:ilvl w:val="0"/>
          <w:numId w:val="1"/>
        </w:numPr>
      </w:pPr>
      <w:r w:rsidRPr="009D76E3">
        <w:t>y ajustar el lenguaje y el contexto a la realidad de los estudiantes.</w:t>
      </w:r>
    </w:p>
    <w:p w14:paraId="7CF5FFF7" w14:textId="77777777" w:rsidR="009D76E3" w:rsidRPr="009D76E3" w:rsidRDefault="009D76E3" w:rsidP="009D76E3">
      <w:r w:rsidRPr="009D76E3">
        <w:t xml:space="preserve">En el contexto de este módulo, esto se traduce en usar un LLM, a través de </w:t>
      </w:r>
      <w:proofErr w:type="spellStart"/>
      <w:r w:rsidRPr="009D76E3">
        <w:t>bots</w:t>
      </w:r>
      <w:proofErr w:type="spellEnd"/>
      <w:r w:rsidRPr="009D76E3">
        <w:t xml:space="preserve"> y asistentes, para generar borradores de preguntas distribuidas por niveles Bloom/Webb, y luego utilizar una lista de cotejo docente para verificar calidad, alineación curricular y ausencia de sesgos.</w:t>
      </w:r>
    </w:p>
    <w:p w14:paraId="0469A058" w14:textId="0B0BCE6C" w:rsidR="009D76E3" w:rsidRPr="009D76E3" w:rsidRDefault="009D76E3" w:rsidP="009D76E3"/>
    <w:p w14:paraId="6338FBF3" w14:textId="240F9F31" w:rsidR="009D76E3" w:rsidRPr="009D76E3" w:rsidRDefault="009D76E3" w:rsidP="009D76E3">
      <w:pPr>
        <w:rPr>
          <w:b/>
          <w:bCs/>
        </w:rPr>
      </w:pPr>
      <w:r w:rsidRPr="009D76E3">
        <w:rPr>
          <w:b/>
          <w:bCs/>
        </w:rPr>
        <w:t>Diseño de rúbricas y listas de cotejo con apoyo de IA</w:t>
      </w:r>
    </w:p>
    <w:p w14:paraId="1C268B05" w14:textId="77777777" w:rsidR="009D76E3" w:rsidRPr="009D76E3" w:rsidRDefault="009D76E3" w:rsidP="009D76E3">
      <w:r w:rsidRPr="009D76E3">
        <w:t xml:space="preserve">Además de preguntas, los docentes necesitan rúbricas y listas de cotejo para evaluar tareas, proyectos y productos auténticos. La construcción de rúbricas analíticas requiere identificar criterios, niveles de desempeño y descriptores claros, lo que demanda tiempo y precisión. Algunos estudios sobre el uso de </w:t>
      </w:r>
      <w:proofErr w:type="spellStart"/>
      <w:r w:rsidRPr="009D76E3">
        <w:t>ChatGPT</w:t>
      </w:r>
      <w:proofErr w:type="spellEnd"/>
      <w:r w:rsidRPr="009D76E3">
        <w:t xml:space="preserve"> en evaluación señalan que este </w:t>
      </w:r>
      <w:proofErr w:type="spellStart"/>
      <w:r w:rsidRPr="009D76E3">
        <w:t>bot</w:t>
      </w:r>
      <w:proofErr w:type="spellEnd"/>
      <w:r w:rsidRPr="009D76E3">
        <w:t xml:space="preserve"> basado en LLM puede ayudar a generar borradores de rúbricas a partir de una descripción </w:t>
      </w:r>
      <w:r w:rsidRPr="009D76E3">
        <w:lastRenderedPageBreak/>
        <w:t>de la tarea, los objetivos de aprendizaje y ejemplos de productos esperados (Lund &amp; Wang, 2023).</w:t>
      </w:r>
      <w:r w:rsidRPr="009D76E3">
        <w:rPr>
          <w:rFonts w:ascii="Arial" w:hAnsi="Arial" w:cs="Arial"/>
        </w:rPr>
        <w:t>​</w:t>
      </w:r>
    </w:p>
    <w:p w14:paraId="0DB00E52" w14:textId="77777777" w:rsidR="009D76E3" w:rsidRPr="009D76E3" w:rsidRDefault="009D76E3" w:rsidP="009D76E3">
      <w:r w:rsidRPr="009D76E3">
        <w:t xml:space="preserve">Revisiones recientes sobre IA generativa en educación destacan que estos sistemas son particularmente útiles para transformar criterios generales en descriptores de desempeño más detallados y comprensibles para los estudiantes (Zawacki-Richter &amp; </w:t>
      </w:r>
      <w:proofErr w:type="spellStart"/>
      <w:r w:rsidRPr="009D76E3">
        <w:t>Kerres</w:t>
      </w:r>
      <w:proofErr w:type="spellEnd"/>
      <w:r w:rsidRPr="009D76E3">
        <w:t>, 2023). Sin embargo, también advierten sobre el riesgo de que la IA proponga criterios demasiado genéricos, no alineados al contexto concreto, o que refuercen ciertas visiones de “buen desempeño” que no necesariamente reflejan la diversidad cultural o lingüística del alumnado.</w:t>
      </w:r>
      <w:r w:rsidRPr="009D76E3">
        <w:rPr>
          <w:rFonts w:ascii="Arial" w:hAnsi="Arial" w:cs="Arial"/>
        </w:rPr>
        <w:t>​</w:t>
      </w:r>
    </w:p>
    <w:p w14:paraId="3622088D" w14:textId="77777777" w:rsidR="009D76E3" w:rsidRPr="009D76E3" w:rsidRDefault="009D76E3" w:rsidP="009D76E3">
      <w:r w:rsidRPr="009D76E3">
        <w:t>En la práctica, el rol del docente como “experto validador” implica:</w:t>
      </w:r>
    </w:p>
    <w:p w14:paraId="52AEDBDE" w14:textId="77777777" w:rsidR="009D76E3" w:rsidRPr="009D76E3" w:rsidRDefault="009D76E3">
      <w:pPr>
        <w:numPr>
          <w:ilvl w:val="0"/>
          <w:numId w:val="2"/>
        </w:numPr>
      </w:pPr>
      <w:r w:rsidRPr="009D76E3">
        <w:t>verificar que los criterios de la rúbrica correspondan directamente a los objetivos curriculares del DEPR trabajados en la lección;</w:t>
      </w:r>
    </w:p>
    <w:p w14:paraId="1935BAE7" w14:textId="77777777" w:rsidR="009D76E3" w:rsidRPr="009D76E3" w:rsidRDefault="009D76E3">
      <w:pPr>
        <w:numPr>
          <w:ilvl w:val="0"/>
          <w:numId w:val="2"/>
        </w:numPr>
      </w:pPr>
      <w:r w:rsidRPr="009D76E3">
        <w:t>ajustar el lenguaje de los descriptores al nivel de comprensión de los estudiantes;</w:t>
      </w:r>
    </w:p>
    <w:p w14:paraId="3D4FEEEF" w14:textId="77777777" w:rsidR="009D76E3" w:rsidRPr="009D76E3" w:rsidRDefault="009D76E3">
      <w:pPr>
        <w:numPr>
          <w:ilvl w:val="0"/>
          <w:numId w:val="2"/>
        </w:numPr>
      </w:pPr>
      <w:r w:rsidRPr="009D76E3">
        <w:t>y comprobar que la rúbrica no favorezca de manera implícita un solo estilo de expresión o una única forma de participar.</w:t>
      </w:r>
    </w:p>
    <w:p w14:paraId="3E8E1773" w14:textId="77777777" w:rsidR="009D76E3" w:rsidRPr="009D76E3" w:rsidRDefault="009D76E3" w:rsidP="009D76E3">
      <w:r w:rsidRPr="009D76E3">
        <w:t>Los LLM pueden ofrecer diferentes versiones de una misma rúbrica (por ejemplo, una versión simplificada para estudiantes y otra más técnica para uso docente), lo que puede facilitar la comunicación de expectativas y la transparencia en la evaluación, siempre que se mantenga la revisión humana.</w:t>
      </w:r>
    </w:p>
    <w:p w14:paraId="6C265B56" w14:textId="065ADA92" w:rsidR="009D76E3" w:rsidRPr="009D76E3" w:rsidRDefault="009D76E3" w:rsidP="009D76E3"/>
    <w:p w14:paraId="168AD3CD" w14:textId="5C831C3D" w:rsidR="009D76E3" w:rsidRPr="009D76E3" w:rsidRDefault="009D76E3" w:rsidP="009D76E3">
      <w:pPr>
        <w:rPr>
          <w:b/>
          <w:bCs/>
        </w:rPr>
      </w:pPr>
      <w:r w:rsidRPr="009D76E3">
        <w:rPr>
          <w:b/>
          <w:bCs/>
        </w:rPr>
        <w:t>La “Lista de Cotejo de Validación” como herramienta de control de calidad</w:t>
      </w:r>
    </w:p>
    <w:p w14:paraId="66EC2621" w14:textId="77777777" w:rsidR="009D76E3" w:rsidRPr="009D76E3" w:rsidRDefault="009D76E3" w:rsidP="009D76E3">
      <w:r w:rsidRPr="009D76E3">
        <w:t>Dado que los LLM pueden cometer errores factuales, proponer ejemplos poco pertinentes o reproducir sesgos presentes en sus datos de entrenamiento, varios autores insisten en la necesidad de establecer procesos de control de calidad cuando se usan en contextos educativos (Zhao et al., 2023; Zubiaga, 2024). En este módulo, esa necesidad se operacionaliza mediante una Lista de Cotejo de Validación que el docente utiliza antes de autorizar cualquier recurso generado por IA para su uso con estudiantes.</w:t>
      </w:r>
    </w:p>
    <w:p w14:paraId="0C7FA4D8" w14:textId="77777777" w:rsidR="009D76E3" w:rsidRPr="009D76E3" w:rsidRDefault="009D76E3" w:rsidP="009D76E3">
      <w:r w:rsidRPr="009D76E3">
        <w:t>La literatura sobre IA en educación sugiere criterios recurrentes para este tipo de validación:</w:t>
      </w:r>
    </w:p>
    <w:p w14:paraId="17E3B8AE" w14:textId="77777777" w:rsidR="009D76E3" w:rsidRPr="009D76E3" w:rsidRDefault="009D76E3">
      <w:pPr>
        <w:numPr>
          <w:ilvl w:val="0"/>
          <w:numId w:val="3"/>
        </w:numPr>
      </w:pPr>
      <w:r w:rsidRPr="009D76E3">
        <w:t>Exactitud factual: comprobar fechas, datos, definiciones y procedimientos con fuentes confiables.</w:t>
      </w:r>
    </w:p>
    <w:p w14:paraId="1630A642" w14:textId="77777777" w:rsidR="009D76E3" w:rsidRPr="009D76E3" w:rsidRDefault="009D76E3">
      <w:pPr>
        <w:numPr>
          <w:ilvl w:val="0"/>
          <w:numId w:val="3"/>
        </w:numPr>
      </w:pPr>
      <w:r w:rsidRPr="009D76E3">
        <w:lastRenderedPageBreak/>
        <w:t>Nivel de complejidad adecuado: revisar que el texto, pregunta o rúbrica estén en un rango de dificultad apropiado al grado. Estudios sobre generación de textos y simplificación con LLM reportan que los modelos a veces producen materiales demasiado complejos o, por el contrario, excesivamente simplificados si no se les guía adecuadamente (Kew et al., 2023; Ortega et al., 2023).</w:t>
      </w:r>
    </w:p>
    <w:p w14:paraId="6366EA8C" w14:textId="77777777" w:rsidR="009D76E3" w:rsidRPr="009D76E3" w:rsidRDefault="009D76E3">
      <w:pPr>
        <w:numPr>
          <w:ilvl w:val="0"/>
          <w:numId w:val="3"/>
        </w:numPr>
      </w:pPr>
      <w:r w:rsidRPr="009D76E3">
        <w:t>Pertinencia cultural y contextual: asegurar que los ejemplos, nombres y situaciones sean respetuosos y relevantes para el contexto puertorriqueño y la comunidad escolar específica.</w:t>
      </w:r>
    </w:p>
    <w:p w14:paraId="7E40DC04" w14:textId="77777777" w:rsidR="009D76E3" w:rsidRPr="009D76E3" w:rsidRDefault="009D76E3">
      <w:pPr>
        <w:numPr>
          <w:ilvl w:val="0"/>
          <w:numId w:val="3"/>
        </w:numPr>
      </w:pPr>
      <w:r w:rsidRPr="009D76E3">
        <w:t>Sesgos y equidad: identificar posibles estereotipos o representaciones desequilibradas en los ejemplos, consignas o criterios de evaluación; este punto se vincula directamente con las discusiones sobre sesgo algorítmico trabajadas en el Módulo 1.</w:t>
      </w:r>
      <w:r w:rsidRPr="009D76E3">
        <w:rPr>
          <w:rFonts w:ascii="Arial" w:hAnsi="Arial" w:cs="Arial"/>
        </w:rPr>
        <w:t>​​</w:t>
      </w:r>
    </w:p>
    <w:p w14:paraId="19457985" w14:textId="77777777" w:rsidR="009D76E3" w:rsidRPr="009D76E3" w:rsidRDefault="009D76E3" w:rsidP="009D76E3">
      <w:r w:rsidRPr="009D76E3">
        <w:t>Autores que analizan el uso de IA generativa en educación coinciden en que la combinación de herramientas como LLM con marcos de revisión sistemáticos guiados por el docente es la vía más prometedora para aprovechar el potencial de la IA sin comprometer la calidad ni la equidad educativa (</w:t>
      </w:r>
      <w:proofErr w:type="spellStart"/>
      <w:r w:rsidRPr="009D76E3">
        <w:t>Waisberg</w:t>
      </w:r>
      <w:proofErr w:type="spellEnd"/>
      <w:r w:rsidRPr="009D76E3">
        <w:t xml:space="preserve"> et al., 2023; Damiano et al., 2024)</w:t>
      </w:r>
    </w:p>
    <w:p w14:paraId="559BD0E5" w14:textId="49A2148D" w:rsidR="009539DD" w:rsidRDefault="00424D79" w:rsidP="009539DD">
      <w:pPr>
        <w:rPr>
          <w:b/>
          <w:bCs/>
        </w:rPr>
      </w:pPr>
      <w:proofErr w:type="gramStart"/>
      <w:r w:rsidRPr="00424D79">
        <w:rPr>
          <w:b/>
          <w:bCs/>
        </w:rPr>
        <w:t>Conceptos a repasar</w:t>
      </w:r>
      <w:proofErr w:type="gramEnd"/>
    </w:p>
    <w:p w14:paraId="23E40E07" w14:textId="00B59C98" w:rsidR="0095614B" w:rsidRDefault="0095614B" w:rsidP="009539DD">
      <w:pPr>
        <w:rPr>
          <w:b/>
          <w:bCs/>
        </w:rPr>
      </w:pPr>
      <w:r w:rsidRPr="0095614B">
        <w:rPr>
          <w:b/>
          <w:bCs/>
        </w:rPr>
        <w:t>Simplificación automática de textos con LLM</w:t>
      </w:r>
    </w:p>
    <w:p w14:paraId="38600DB7" w14:textId="77777777" w:rsidR="0095614B" w:rsidRPr="0095614B" w:rsidRDefault="0095614B" w:rsidP="0095614B">
      <w:r w:rsidRPr="0095614B">
        <w:t>La simplificación automática de textos con LLM es un proceso de transformación en el que un modelo de lenguaje grande reescribe un texto complejo para hacerlo más fácil de leer y comprender, manteniendo su significado esencial y la información clave. Este proceso suele implicar reducir la complejidad léxica (sustituir vocabulario difícil), simplificar la sintaxis (dividir oraciones largas, eliminar estructuras subordinadas complejas) y ajustar el nivel de lectura a un grado escolar o perfil de lector específico, lo que resulta especialmente útil para educación diferenciada, aprendices de segunda lengua y públicos con baja alfabetización.</w:t>
      </w:r>
    </w:p>
    <w:p w14:paraId="57FAF73A" w14:textId="77777777" w:rsidR="0095614B" w:rsidRPr="0095614B" w:rsidRDefault="0095614B" w:rsidP="0095614B">
      <w:pPr>
        <w:rPr>
          <w:lang w:val="en-US"/>
        </w:rPr>
      </w:pPr>
      <w:r w:rsidRPr="0095614B">
        <w:rPr>
          <w:rFonts w:ascii="Arial" w:hAnsi="Arial" w:cs="Arial"/>
          <w:lang w:val="en-US"/>
        </w:rPr>
        <w:t>​</w:t>
      </w:r>
    </w:p>
    <w:p w14:paraId="51EB4C6D" w14:textId="77777777" w:rsidR="0095614B" w:rsidRPr="0095614B" w:rsidRDefault="0095614B" w:rsidP="0095614B">
      <w:pPr>
        <w:rPr>
          <w:lang w:val="en-US"/>
        </w:rPr>
      </w:pPr>
      <w:r w:rsidRPr="0095614B">
        <w:rPr>
          <w:lang w:val="en-US"/>
        </w:rPr>
        <w:t xml:space="preserve">Xiaojun Wan; Automatic Text Simplification. Computational Linguistics 2018; 44 (4): 659–661. </w:t>
      </w:r>
      <w:proofErr w:type="spellStart"/>
      <w:r w:rsidRPr="0095614B">
        <w:rPr>
          <w:lang w:val="en-US"/>
        </w:rPr>
        <w:t>doi</w:t>
      </w:r>
      <w:proofErr w:type="spellEnd"/>
      <w:r w:rsidRPr="0095614B">
        <w:rPr>
          <w:lang w:val="en-US"/>
        </w:rPr>
        <w:t>: https://doi.org/10.1162/coli_r_00332</w:t>
      </w:r>
    </w:p>
    <w:p w14:paraId="4ADFE211" w14:textId="77777777" w:rsidR="0095614B" w:rsidRPr="0095614B" w:rsidRDefault="0095614B" w:rsidP="0095614B">
      <w:pPr>
        <w:rPr>
          <w:lang w:val="en-US"/>
        </w:rPr>
      </w:pPr>
    </w:p>
    <w:p w14:paraId="09F0724E" w14:textId="77777777" w:rsidR="0095614B" w:rsidRPr="0095614B" w:rsidRDefault="0095614B" w:rsidP="0095614B">
      <w:r w:rsidRPr="0095614B">
        <w:rPr>
          <w:lang w:val="en-US"/>
        </w:rPr>
        <w:t>Al-</w:t>
      </w:r>
      <w:proofErr w:type="spellStart"/>
      <w:r w:rsidRPr="0095614B">
        <w:rPr>
          <w:lang w:val="en-US"/>
        </w:rPr>
        <w:t>Thanyyan</w:t>
      </w:r>
      <w:proofErr w:type="spellEnd"/>
      <w:r w:rsidRPr="0095614B">
        <w:rPr>
          <w:lang w:val="en-US"/>
        </w:rPr>
        <w:t xml:space="preserve">, S. S., &amp; Azmi, A. M. (2021). Automated text simplification. </w:t>
      </w:r>
      <w:r w:rsidRPr="0095614B">
        <w:t xml:space="preserve">ACM Computing </w:t>
      </w:r>
      <w:proofErr w:type="spellStart"/>
      <w:r w:rsidRPr="0095614B">
        <w:t>Surveys</w:t>
      </w:r>
      <w:proofErr w:type="spellEnd"/>
      <w:r w:rsidRPr="0095614B">
        <w:t>, 54(2), 1–36. https://doi.org/10.1145/3442695</w:t>
      </w:r>
    </w:p>
    <w:p w14:paraId="5D0641DA" w14:textId="7E5F5CCF" w:rsidR="0095614B" w:rsidRDefault="0095614B" w:rsidP="009539DD">
      <w:pPr>
        <w:rPr>
          <w:b/>
          <w:bCs/>
        </w:rPr>
      </w:pPr>
      <w:r w:rsidRPr="0095614B">
        <w:rPr>
          <w:b/>
          <w:bCs/>
        </w:rPr>
        <w:lastRenderedPageBreak/>
        <w:t>Taxonomía de Bloom</w:t>
      </w:r>
    </w:p>
    <w:p w14:paraId="38269506" w14:textId="77777777" w:rsidR="000D7CFD" w:rsidRPr="000D7CFD" w:rsidRDefault="000D7CFD" w:rsidP="000D7CFD">
      <w:r w:rsidRPr="000D7CFD">
        <w:t>Taxonomía de Bloom es un marco jerárquico que clasifica los objetivos educativos según la complejidad de los procesos de aprendizaje en tres dominios: cognitivo (procesos intelectuales), afectivo (actitudes y valores) y psicomotor (habilidades físicas). En su revisión más utilizada en el ámbito cognitivo, organiza las metas desde habilidades de menor a mayor complejidad: recordar, comprender, aplicar, analizar, evaluar y crear, ofreciendo a los docentes una estructura para diseñar resultados de aprendizaje, actividades y evaluaciones alineadas.</w:t>
      </w:r>
    </w:p>
    <w:p w14:paraId="3B2FD34F" w14:textId="77777777" w:rsidR="000D7CFD" w:rsidRPr="000D7CFD" w:rsidRDefault="000D7CFD" w:rsidP="000D7CFD"/>
    <w:p w14:paraId="34CA4628" w14:textId="77777777" w:rsidR="000D7CFD" w:rsidRPr="000D7CFD" w:rsidRDefault="000D7CFD" w:rsidP="000D7CFD">
      <w:r w:rsidRPr="000D7CFD">
        <w:rPr>
          <w:rFonts w:ascii="Arial" w:hAnsi="Arial" w:cs="Arial"/>
          <w:lang w:val="en-US"/>
        </w:rPr>
        <w:t>​</w:t>
      </w:r>
      <w:r w:rsidRPr="000D7CFD">
        <w:rPr>
          <w:lang w:val="en-US"/>
        </w:rPr>
        <w:t xml:space="preserve">Krathwohl, D. R. (2002). A revision of Bloom’s taxonomy: An overview. </w:t>
      </w:r>
      <w:r w:rsidRPr="000D7CFD">
        <w:t xml:space="preserve">Theory </w:t>
      </w:r>
      <w:proofErr w:type="spellStart"/>
      <w:r w:rsidRPr="000D7CFD">
        <w:t>Into</w:t>
      </w:r>
      <w:proofErr w:type="spellEnd"/>
      <w:r w:rsidRPr="000D7CFD">
        <w:t xml:space="preserve"> </w:t>
      </w:r>
      <w:proofErr w:type="spellStart"/>
      <w:r w:rsidRPr="000D7CFD">
        <w:t>Practice</w:t>
      </w:r>
      <w:proofErr w:type="spellEnd"/>
      <w:r w:rsidRPr="000D7CFD">
        <w:t>, 41(4), 212–218. https://doi.org/10.1207/s15430421tip4104_2</w:t>
      </w:r>
    </w:p>
    <w:p w14:paraId="14715820" w14:textId="592183EB" w:rsidR="0095614B" w:rsidRDefault="000D7CFD" w:rsidP="009539DD">
      <w:pPr>
        <w:rPr>
          <w:b/>
          <w:bCs/>
        </w:rPr>
      </w:pPr>
      <w:r w:rsidRPr="000D7CFD">
        <w:rPr>
          <w:b/>
          <w:bCs/>
        </w:rPr>
        <w:t>Profundidad de conocimiento de Webb (DOK)</w:t>
      </w:r>
    </w:p>
    <w:p w14:paraId="39F70A4C" w14:textId="77777777" w:rsidR="000D7CFD" w:rsidRPr="000D7CFD" w:rsidRDefault="000D7CFD" w:rsidP="000D7CFD">
      <w:r w:rsidRPr="000D7CFD">
        <w:t xml:space="preserve">La Profundidad de conocimiento de Webb (Depth </w:t>
      </w:r>
      <w:proofErr w:type="spellStart"/>
      <w:r w:rsidRPr="000D7CFD">
        <w:t>of</w:t>
      </w:r>
      <w:proofErr w:type="spellEnd"/>
      <w:r w:rsidRPr="000D7CFD">
        <w:t xml:space="preserve"> Knowledge, DOK) es un marco que clasifica las tareas educativas según su complejidad cognitiva, es decir, el tipo y la profundidad de pensamiento que requieren más que su dificultad superficial. Distingue cuatro niveles: recuerdo y reproducción (recordar hechos y procedimientos), habilidades y conceptos (explicar, interpretar, aplicar procedimientos), pensamiento estratégico (razonar, justificar, planificar usando evidencia) y pensamiento extendido (investigar, sintetizar información de múltiples fuentes y desarrollar productos complejos). Se utiliza para alinear estándares, instrucción y evaluación, y para diseñar ítems y actividades con el rigor cognitivo adecuado.</w:t>
      </w:r>
    </w:p>
    <w:p w14:paraId="5552C66C" w14:textId="77777777" w:rsidR="000D7CFD" w:rsidRPr="000D7CFD" w:rsidRDefault="000D7CFD" w:rsidP="000D7CFD">
      <w:pPr>
        <w:rPr>
          <w:lang w:val="en-US"/>
        </w:rPr>
      </w:pPr>
      <w:r w:rsidRPr="000D7CFD">
        <w:rPr>
          <w:rFonts w:ascii="Arial" w:hAnsi="Arial" w:cs="Arial"/>
          <w:lang w:val="en-US"/>
        </w:rPr>
        <w:t>​</w:t>
      </w:r>
    </w:p>
    <w:p w14:paraId="6392FBA4" w14:textId="77777777" w:rsidR="000D7CFD" w:rsidRPr="000D7CFD" w:rsidRDefault="000D7CFD" w:rsidP="000D7CFD">
      <w:r w:rsidRPr="000D7CFD">
        <w:rPr>
          <w:lang w:val="en-US"/>
        </w:rPr>
        <w:t xml:space="preserve">Advisors, L. E. (2025, November 1). Webb's Depth of Knowledge: A Framework for Deeper Learning. </w:t>
      </w:r>
      <w:proofErr w:type="spellStart"/>
      <w:r w:rsidRPr="000D7CFD">
        <w:t>LearnButWhy</w:t>
      </w:r>
      <w:proofErr w:type="spellEnd"/>
      <w:r w:rsidRPr="000D7CFD">
        <w:t>. https://www.learnbutwhy.com/guide/webbs-depth-of-knowledge</w:t>
      </w:r>
    </w:p>
    <w:p w14:paraId="2B88223A" w14:textId="2891A7F2" w:rsidR="000D7CFD" w:rsidRDefault="000D7CFD" w:rsidP="009539DD">
      <w:pPr>
        <w:rPr>
          <w:b/>
          <w:bCs/>
        </w:rPr>
      </w:pPr>
      <w:r w:rsidRPr="000D7CFD">
        <w:rPr>
          <w:b/>
          <w:bCs/>
        </w:rPr>
        <w:t>Bancos de reactivos generados con IA</w:t>
      </w:r>
    </w:p>
    <w:p w14:paraId="7DC68BDD" w14:textId="77777777" w:rsidR="007D61D3" w:rsidRPr="007D61D3" w:rsidRDefault="007D61D3" w:rsidP="007D61D3">
      <w:r w:rsidRPr="007D61D3">
        <w:t>Los bancos de reactivos generados con IA son conjuntos estructurados y organizados de ítems de evaluación (preguntas, problemas, casos, etc.) que se producen de manera automatizada o semiautomatizada mediante modelos de inteligencia artificial a partir de currículos, temarios, textos fuente o estándares de aprendizaje. Estos bancos suelen incluir metadatos técnicos por ítem (objetivo o estándar asociado, nivel cognitivo, tipo de pregunta, dificultad estimada, discriminación, entre otros) y pueden actualizarse dinámicamente en función del desempeño de los estudiantes y del análisis estadístico de los resultados, lo que permite calibrar y refinar el banco con enfoques como teoría de respuesta al ítem y evaluación adaptativa.</w:t>
      </w:r>
    </w:p>
    <w:p w14:paraId="44F0879C" w14:textId="77777777" w:rsidR="007D61D3" w:rsidRPr="007D61D3" w:rsidRDefault="007D61D3" w:rsidP="007D61D3">
      <w:r w:rsidRPr="007D61D3">
        <w:rPr>
          <w:rFonts w:ascii="Arial" w:hAnsi="Arial" w:cs="Arial"/>
        </w:rPr>
        <w:lastRenderedPageBreak/>
        <w:t>​</w:t>
      </w:r>
    </w:p>
    <w:p w14:paraId="5A8F3BEB" w14:textId="77777777" w:rsidR="007D61D3" w:rsidRPr="007D61D3" w:rsidRDefault="007D61D3" w:rsidP="007D61D3">
      <w:r w:rsidRPr="007D61D3">
        <w:t xml:space="preserve">Pearson. (2025, 30 de enero). Evaluaciones generadas por IA: Más allá de las pruebas tradicionales. Blog Educación del Futuro, Pearson Higher </w:t>
      </w:r>
      <w:proofErr w:type="spellStart"/>
      <w:r w:rsidRPr="007D61D3">
        <w:t>Education</w:t>
      </w:r>
      <w:proofErr w:type="spellEnd"/>
      <w:r w:rsidRPr="007D61D3">
        <w:t>. https://blog.pearsonlatam.com/educacion-del-futuro/evaluaciones-generadas-por-ia-mas-alla-de-las-pruebas-tradicionales</w:t>
      </w:r>
    </w:p>
    <w:p w14:paraId="6670C458" w14:textId="6E688E24" w:rsidR="000D7CFD" w:rsidRDefault="007D61D3" w:rsidP="009539DD">
      <w:pPr>
        <w:rPr>
          <w:b/>
          <w:bCs/>
        </w:rPr>
      </w:pPr>
      <w:r w:rsidRPr="007D61D3">
        <w:rPr>
          <w:b/>
          <w:bCs/>
        </w:rPr>
        <w:t>Rúbrica analítica asistida por IA</w:t>
      </w:r>
    </w:p>
    <w:p w14:paraId="1F59FE0F" w14:textId="77777777" w:rsidR="007D61D3" w:rsidRPr="007D61D3" w:rsidRDefault="007D61D3" w:rsidP="007D61D3">
      <w:r w:rsidRPr="007D61D3">
        <w:t xml:space="preserve">Rúbrica analítica asistida por IA es una matriz de evaluación en la que los criterios, niveles de desempeño y descriptores se generan inicialmente con ayuda de un modelo de IA (por ejemplo, un </w:t>
      </w:r>
      <w:proofErr w:type="spellStart"/>
      <w:r w:rsidRPr="007D61D3">
        <w:t>bot</w:t>
      </w:r>
      <w:proofErr w:type="spellEnd"/>
      <w:r w:rsidRPr="007D61D3">
        <w:t xml:space="preserve"> basado en LLM como </w:t>
      </w:r>
      <w:proofErr w:type="spellStart"/>
      <w:r w:rsidRPr="007D61D3">
        <w:t>ChatGPT</w:t>
      </w:r>
      <w:proofErr w:type="spellEnd"/>
      <w:r w:rsidRPr="007D61D3">
        <w:t xml:space="preserve">) a partir de la descripción de la tarea, los objetivos de aprendizaje y el tipo de producto a evaluar. La IA propone borradores de criterios y descriptores para cada nivel, que luego el docente revisa, ajusta y </w:t>
      </w:r>
      <w:proofErr w:type="spellStart"/>
      <w:r w:rsidRPr="007D61D3">
        <w:t>valida</w:t>
      </w:r>
      <w:proofErr w:type="spellEnd"/>
      <w:r w:rsidRPr="007D61D3">
        <w:t xml:space="preserve"> para asegurar alineación con los resultados esperados, claridad para el estudiantado y pertinencia al contexto educativo específico.</w:t>
      </w:r>
    </w:p>
    <w:p w14:paraId="5A7449DC" w14:textId="77777777" w:rsidR="007D61D3" w:rsidRPr="007D61D3" w:rsidRDefault="007D61D3" w:rsidP="007D61D3">
      <w:pPr>
        <w:rPr>
          <w:lang w:val="en-US"/>
        </w:rPr>
      </w:pPr>
      <w:r w:rsidRPr="007D61D3">
        <w:rPr>
          <w:rFonts w:ascii="Arial" w:hAnsi="Arial" w:cs="Arial"/>
          <w:lang w:val="en-US"/>
        </w:rPr>
        <w:t>​</w:t>
      </w:r>
    </w:p>
    <w:p w14:paraId="3A42508B" w14:textId="77777777" w:rsidR="007D61D3" w:rsidRPr="007D61D3" w:rsidRDefault="007D61D3" w:rsidP="007D61D3">
      <w:pPr>
        <w:rPr>
          <w:lang w:val="en-US"/>
        </w:rPr>
      </w:pPr>
      <w:r w:rsidRPr="007D61D3">
        <w:rPr>
          <w:lang w:val="en-US"/>
        </w:rPr>
        <w:t xml:space="preserve">Hashemi, H., Eisner, J., Rosset, C., Van Durme, B., &amp; Kedzie, C. (2024, August). </w:t>
      </w:r>
      <w:proofErr w:type="spellStart"/>
      <w:r w:rsidRPr="007D61D3">
        <w:rPr>
          <w:lang w:val="en-US"/>
        </w:rPr>
        <w:t>Llm</w:t>
      </w:r>
      <w:proofErr w:type="spellEnd"/>
      <w:r w:rsidRPr="007D61D3">
        <w:rPr>
          <w:lang w:val="en-US"/>
        </w:rPr>
        <w:t>-rubric: A multidimensional, calibrated approach to automated evaluation of natural language texts. In Proceedings of the 62nd Annual Meeting of the Association for Computational Linguistics (Volume 1: Long Papers) (pp. 13806-13834).</w:t>
      </w:r>
    </w:p>
    <w:p w14:paraId="70602C90" w14:textId="7FEADCC7" w:rsidR="007D61D3" w:rsidRDefault="007D61D3" w:rsidP="009539DD">
      <w:pPr>
        <w:rPr>
          <w:b/>
          <w:bCs/>
        </w:rPr>
      </w:pPr>
      <w:r w:rsidRPr="007D61D3">
        <w:rPr>
          <w:b/>
          <w:bCs/>
        </w:rPr>
        <w:t>Lista de Cotejo de Validación para IA</w:t>
      </w:r>
    </w:p>
    <w:p w14:paraId="1BB633F2" w14:textId="77777777" w:rsidR="00B300D5" w:rsidRPr="00B300D5" w:rsidRDefault="00B300D5" w:rsidP="00B300D5">
      <w:r w:rsidRPr="00B300D5">
        <w:t>Lista de Cotejo de Validación para IA es un instrumento estructurado (</w:t>
      </w:r>
      <w:proofErr w:type="spellStart"/>
      <w:r w:rsidRPr="00B300D5">
        <w:t>checklist</w:t>
      </w:r>
      <w:proofErr w:type="spellEnd"/>
      <w:r w:rsidRPr="00B300D5">
        <w:t xml:space="preserve">) que el docente utiliza para evaluar sistemáticamente la calidad, pertinencia y seguridad de productos generados por IA (por ejemplo, textos, preguntas, rúbricas creadas por un </w:t>
      </w:r>
      <w:proofErr w:type="spellStart"/>
      <w:r w:rsidRPr="00B300D5">
        <w:t>bot</w:t>
      </w:r>
      <w:proofErr w:type="spellEnd"/>
      <w:r w:rsidRPr="00B300D5">
        <w:t xml:space="preserve"> basado en LLM) antes de usarlos en el aula. Suele incluir criterios como exactitud factual, alineación con el currículo, nivel de complejidad adecuado, pertinencia cultural, ausencia de sesgos y cumplimiento de normas de privacidad, funcionando como filtro de control de calidad dentro del enfoque de human in </w:t>
      </w:r>
      <w:proofErr w:type="spellStart"/>
      <w:r w:rsidRPr="00B300D5">
        <w:t>the</w:t>
      </w:r>
      <w:proofErr w:type="spellEnd"/>
      <w:r w:rsidRPr="00B300D5">
        <w:t xml:space="preserve"> </w:t>
      </w:r>
      <w:proofErr w:type="spellStart"/>
      <w:r w:rsidRPr="00B300D5">
        <w:t>loop</w:t>
      </w:r>
      <w:proofErr w:type="spellEnd"/>
      <w:r w:rsidRPr="00B300D5">
        <w:t>.</w:t>
      </w:r>
    </w:p>
    <w:p w14:paraId="37F38223" w14:textId="77777777" w:rsidR="00B300D5" w:rsidRPr="00B300D5" w:rsidRDefault="00B300D5" w:rsidP="00B300D5">
      <w:pPr>
        <w:rPr>
          <w:lang w:val="en-US"/>
        </w:rPr>
      </w:pPr>
      <w:r w:rsidRPr="00B300D5">
        <w:rPr>
          <w:rFonts w:ascii="Arial" w:hAnsi="Arial" w:cs="Arial"/>
          <w:lang w:val="en-US"/>
        </w:rPr>
        <w:t>​</w:t>
      </w:r>
    </w:p>
    <w:p w14:paraId="13D44D89" w14:textId="77777777" w:rsidR="00B300D5" w:rsidRPr="00B300D5" w:rsidRDefault="00B300D5" w:rsidP="00B300D5">
      <w:r w:rsidRPr="00B300D5">
        <w:rPr>
          <w:lang w:val="en-US"/>
        </w:rPr>
        <w:t xml:space="preserve">Guides: WRIT 1150 Library Toolkit: Evaluating AI Generated Content. </w:t>
      </w:r>
      <w:r w:rsidRPr="00B300D5">
        <w:t>(</w:t>
      </w:r>
      <w:proofErr w:type="spellStart"/>
      <w:r w:rsidRPr="00B300D5">
        <w:t>n.d</w:t>
      </w:r>
      <w:proofErr w:type="spellEnd"/>
      <w:r w:rsidRPr="00B300D5">
        <w:t>.). https://guides.library.georgetown.edu/writ1150toolkit/evaluatingai</w:t>
      </w:r>
    </w:p>
    <w:p w14:paraId="0E4C7838" w14:textId="77777777" w:rsidR="007D61D3" w:rsidRPr="007D61D3" w:rsidRDefault="007D61D3" w:rsidP="009539DD"/>
    <w:p w14:paraId="5F299F7F" w14:textId="77777777" w:rsidR="00A15090" w:rsidRPr="00A15090" w:rsidRDefault="00A15090" w:rsidP="00A15090">
      <w:pPr>
        <w:rPr>
          <w:b/>
          <w:bCs/>
        </w:rPr>
      </w:pPr>
      <w:r w:rsidRPr="00A15090">
        <w:rPr>
          <w:b/>
          <w:bCs/>
        </w:rPr>
        <w:t>Cierre de la lección</w:t>
      </w:r>
    </w:p>
    <w:p w14:paraId="5AD8BA41" w14:textId="77777777" w:rsidR="00A15090" w:rsidRDefault="00A15090" w:rsidP="00A15090">
      <w:pPr>
        <w:rPr>
          <w:b/>
          <w:bCs/>
        </w:rPr>
      </w:pPr>
      <w:r w:rsidRPr="00A15090">
        <w:rPr>
          <w:b/>
          <w:bCs/>
        </w:rPr>
        <w:t>Felicidades</w:t>
      </w:r>
    </w:p>
    <w:p w14:paraId="1DC6EA36" w14:textId="16D74555" w:rsidR="00B300D5" w:rsidRPr="00B300D5" w:rsidRDefault="00B300D5" w:rsidP="00A15090">
      <w:r w:rsidRPr="00B300D5">
        <w:lastRenderedPageBreak/>
        <w:t>Has culminado la lección 2.3 del programa de formación profesional.</w:t>
      </w:r>
    </w:p>
    <w:p w14:paraId="133BC2BB" w14:textId="4875C0BB" w:rsidR="00B300D5" w:rsidRDefault="00F63F7A" w:rsidP="00A15090">
      <w:r w:rsidRPr="00F63F7A">
        <w:t>Al completar el contenido 2.3, has ampliado tu mirada sobre los LLM: ahora los ves no solo como generadores de texto, sino como aliados para la inclusión y la evaluación, capaces de ofrecer versiones diferenciadas de materiales, bancos iniciales de preguntas y borradores de rúbricas. Este conocimiento fortalece tu capacidad de diseñar experiencias más accesibles y justas, manteniendo siempre tu criterio profesional como filtro para garantizar calidad, equidad y pertinencia cultural.</w:t>
      </w:r>
    </w:p>
    <w:p w14:paraId="2AA1E46E" w14:textId="38C7C7CA" w:rsidR="00F63F7A" w:rsidRDefault="00F63F7A" w:rsidP="00A15090">
      <w:pPr>
        <w:rPr>
          <w:b/>
          <w:bCs/>
        </w:rPr>
      </w:pPr>
      <w:r w:rsidRPr="00F63F7A">
        <w:rPr>
          <w:b/>
          <w:bCs/>
        </w:rPr>
        <w:t xml:space="preserve">Invitación al </w:t>
      </w:r>
      <w:proofErr w:type="spellStart"/>
      <w:r w:rsidRPr="00F63F7A">
        <w:rPr>
          <w:b/>
          <w:bCs/>
        </w:rPr>
        <w:t>checkpoint</w:t>
      </w:r>
      <w:proofErr w:type="spellEnd"/>
      <w:r w:rsidRPr="00F63F7A">
        <w:rPr>
          <w:b/>
          <w:bCs/>
        </w:rPr>
        <w:t xml:space="preserve"> de saberes</w:t>
      </w:r>
    </w:p>
    <w:p w14:paraId="36937433" w14:textId="34B72FC1" w:rsidR="00F63F7A" w:rsidRPr="00B300D5" w:rsidRDefault="00F63F7A" w:rsidP="00A15090">
      <w:r w:rsidRPr="00F63F7A">
        <w:t xml:space="preserve">Para cerrar este bloque, te invitamos a realizar el </w:t>
      </w:r>
      <w:proofErr w:type="spellStart"/>
      <w:r w:rsidRPr="00F63F7A">
        <w:t>Checkpoint</w:t>
      </w:r>
      <w:proofErr w:type="spellEnd"/>
      <w:r w:rsidRPr="00F63F7A">
        <w:t xml:space="preserve"> de Saberes 2.3, una evaluación formativa breve y no punitiva centrada en cómo utilizar los LLM para apoyar la diferenciación (DUA), la generación de preguntas y rúbricas, y el uso de listas de cotejo para validar la calidad y equidad de los recursos creados con IA. Al completarlo, estarás generando evidencia de tu propio criterio profesional en torno al uso de la IA para hacer más inclusiva y rigurosa la evaluación, mostrando cómo decides qué materiales simplificados, reactivos y rúbricas son adecuados para tus estudiantes y cuáles necesitan ser ajustados o descartados.</w:t>
      </w:r>
    </w:p>
    <w:p w14:paraId="476E37C3" w14:textId="5C455A47" w:rsidR="00A15090" w:rsidRPr="00BA607B" w:rsidRDefault="00A15090" w:rsidP="00A15090">
      <w:pPr>
        <w:rPr>
          <w:lang w:val="en-US"/>
        </w:rPr>
      </w:pPr>
      <w:r w:rsidRPr="00D87098">
        <w:rPr>
          <w:lang w:val="en-US"/>
        </w:rPr>
        <w:t>Enlace:</w:t>
      </w:r>
      <w:r w:rsidR="00D87098" w:rsidRPr="00D87098">
        <w:rPr>
          <w:rFonts w:ascii="Arial" w:hAnsi="Arial" w:cs="Arial"/>
          <w:color w:val="000000"/>
          <w:shd w:val="clear" w:color="auto" w:fill="FFFFFF"/>
          <w:lang w:val="en-US"/>
        </w:rPr>
        <w:t xml:space="preserve"> </w:t>
      </w:r>
      <w:r w:rsidR="00BA607B" w:rsidRPr="00BA607B">
        <w:rPr>
          <w:lang w:val="en-US"/>
        </w:rPr>
        <w:t>&lt;div style="width: 100%;"&gt;&lt;div style="position: relative; padding-bottom: 56.25%; padding-top: 0; height: 0;"&gt;&lt;</w:t>
      </w:r>
      <w:proofErr w:type="spellStart"/>
      <w:r w:rsidR="00BA607B" w:rsidRPr="00BA607B">
        <w:rPr>
          <w:lang w:val="en-US"/>
        </w:rPr>
        <w:t>iframe</w:t>
      </w:r>
      <w:proofErr w:type="spellEnd"/>
      <w:r w:rsidR="00BA607B" w:rsidRPr="00BA607B">
        <w:rPr>
          <w:lang w:val="en-US"/>
        </w:rPr>
        <w:t xml:space="preserve"> title="</w:t>
      </w:r>
      <w:proofErr w:type="spellStart"/>
      <w:r w:rsidR="00BA607B" w:rsidRPr="00BA607B">
        <w:rPr>
          <w:lang w:val="en-US"/>
        </w:rPr>
        <w:t>Contenido</w:t>
      </w:r>
      <w:proofErr w:type="spellEnd"/>
      <w:r w:rsidR="00BA607B" w:rsidRPr="00BA607B">
        <w:rPr>
          <w:lang w:val="en-US"/>
        </w:rPr>
        <w:t xml:space="preserve"> 2.3: Quiz </w:t>
      </w:r>
      <w:proofErr w:type="spellStart"/>
      <w:r w:rsidR="00BA607B" w:rsidRPr="00BA607B">
        <w:rPr>
          <w:lang w:val="en-US"/>
        </w:rPr>
        <w:t>práctico</w:t>
      </w:r>
      <w:proofErr w:type="spellEnd"/>
      <w:r w:rsidR="00BA607B" w:rsidRPr="00BA607B">
        <w:rPr>
          <w:lang w:val="en-US"/>
        </w:rPr>
        <w:t xml:space="preserve">-LLM" frameborder="0" width="1200" height="675" style="position: absolute; top: 0; left: 0; width: 100%; height: 100%;" </w:t>
      </w:r>
      <w:proofErr w:type="spellStart"/>
      <w:r w:rsidR="00BA607B" w:rsidRPr="00BA607B">
        <w:rPr>
          <w:lang w:val="en-US"/>
        </w:rPr>
        <w:t>src</w:t>
      </w:r>
      <w:proofErr w:type="spellEnd"/>
      <w:r w:rsidR="00BA607B" w:rsidRPr="00BA607B">
        <w:rPr>
          <w:lang w:val="en-US"/>
        </w:rPr>
        <w:t xml:space="preserve">="https://view.genially.com/69add8841ea68d18517e0c0d" type="text/html" </w:t>
      </w:r>
      <w:proofErr w:type="spellStart"/>
      <w:r w:rsidR="00BA607B" w:rsidRPr="00BA607B">
        <w:rPr>
          <w:lang w:val="en-US"/>
        </w:rPr>
        <w:t>allowscriptaccess</w:t>
      </w:r>
      <w:proofErr w:type="spellEnd"/>
      <w:r w:rsidR="00BA607B" w:rsidRPr="00BA607B">
        <w:rPr>
          <w:lang w:val="en-US"/>
        </w:rPr>
        <w:t xml:space="preserve">="always" </w:t>
      </w:r>
      <w:proofErr w:type="spellStart"/>
      <w:r w:rsidR="00BA607B" w:rsidRPr="00BA607B">
        <w:rPr>
          <w:lang w:val="en-US"/>
        </w:rPr>
        <w:t>allowfullscreen</w:t>
      </w:r>
      <w:proofErr w:type="spellEnd"/>
      <w:r w:rsidR="00BA607B" w:rsidRPr="00BA607B">
        <w:rPr>
          <w:lang w:val="en-US"/>
        </w:rPr>
        <w:t xml:space="preserve">="true" scrolling="yes" </w:t>
      </w:r>
      <w:proofErr w:type="spellStart"/>
      <w:r w:rsidR="00BA607B" w:rsidRPr="00BA607B">
        <w:rPr>
          <w:lang w:val="en-US"/>
        </w:rPr>
        <w:t>allownetworking</w:t>
      </w:r>
      <w:proofErr w:type="spellEnd"/>
      <w:r w:rsidR="00BA607B" w:rsidRPr="00BA607B">
        <w:rPr>
          <w:lang w:val="en-US"/>
        </w:rPr>
        <w:t>="all"&gt;&lt;/</w:t>
      </w:r>
      <w:proofErr w:type="spellStart"/>
      <w:r w:rsidR="00BA607B" w:rsidRPr="00BA607B">
        <w:rPr>
          <w:lang w:val="en-US"/>
        </w:rPr>
        <w:t>iframe</w:t>
      </w:r>
      <w:proofErr w:type="spellEnd"/>
      <w:r w:rsidR="00BA607B" w:rsidRPr="00BA607B">
        <w:rPr>
          <w:lang w:val="en-US"/>
        </w:rPr>
        <w:t>&gt; &lt;/div&gt; &lt;/div&gt;</w:t>
      </w:r>
    </w:p>
    <w:p w14:paraId="0949D7A4" w14:textId="77777777" w:rsidR="00A15090" w:rsidRPr="00D87098" w:rsidRDefault="00A15090" w:rsidP="009539DD">
      <w:pPr>
        <w:rPr>
          <w:lang w:val="en-US"/>
        </w:rPr>
      </w:pPr>
    </w:p>
    <w:p w14:paraId="2AD5DDC0" w14:textId="77777777" w:rsidR="006C65C9" w:rsidRPr="009539DD" w:rsidRDefault="006C65C9" w:rsidP="009539DD">
      <w:pPr>
        <w:rPr>
          <w:lang w:val="en-US"/>
        </w:rPr>
      </w:pPr>
    </w:p>
    <w:p w14:paraId="55A9B9C1" w14:textId="6001499E" w:rsidR="009539DD" w:rsidRDefault="009539DD" w:rsidP="009539DD">
      <w:pPr>
        <w:rPr>
          <w:b/>
          <w:bCs/>
        </w:rPr>
      </w:pPr>
      <w:r w:rsidRPr="009539DD">
        <w:rPr>
          <w:b/>
          <w:bCs/>
        </w:rPr>
        <w:t>Referencias</w:t>
      </w:r>
    </w:p>
    <w:p w14:paraId="5F301320" w14:textId="77777777" w:rsidR="00BA607B" w:rsidRPr="00EB0B68" w:rsidRDefault="00BA607B" w:rsidP="00BA607B">
      <w:pPr>
        <w:ind w:left="360"/>
        <w:rPr>
          <w:lang w:val="en-US"/>
        </w:rPr>
      </w:pPr>
      <w:r w:rsidRPr="00BA607B">
        <w:t xml:space="preserve">Damiano, A. D., </w:t>
      </w:r>
      <w:proofErr w:type="spellStart"/>
      <w:r w:rsidRPr="00BA607B">
        <w:t>Lauría</w:t>
      </w:r>
      <w:proofErr w:type="spellEnd"/>
      <w:r w:rsidRPr="00BA607B">
        <w:t xml:space="preserve">, E. J., Sarmiento, C., &amp; Zhao, N. (2024). </w:t>
      </w:r>
      <w:r w:rsidRPr="00BA607B">
        <w:rPr>
          <w:lang w:val="en-US"/>
        </w:rPr>
        <w:t xml:space="preserve">Early perceptions of teaching and learning using generative AI in higher education. </w:t>
      </w:r>
      <w:r w:rsidRPr="00EB0B68">
        <w:rPr>
          <w:lang w:val="en-US"/>
        </w:rPr>
        <w:t>Journal of Educational Technology Systems, 52(3), 346–375.</w:t>
      </w:r>
    </w:p>
    <w:p w14:paraId="525AA989" w14:textId="77777777" w:rsidR="00BA607B" w:rsidRPr="00BA607B" w:rsidRDefault="00BA607B" w:rsidP="00BA607B">
      <w:pPr>
        <w:ind w:left="360"/>
        <w:rPr>
          <w:lang w:val="en-US"/>
        </w:rPr>
      </w:pPr>
      <w:r w:rsidRPr="00BA607B">
        <w:rPr>
          <w:lang w:val="en-US"/>
        </w:rPr>
        <w:t>Huang, C. Y., Wei, J., &amp; Huang, T. H. K. (2024, May). Generating educational materials with different levels of readability using LLMs. In Proceedings of the Third Workshop on Intelligent and Interactive Writing Assistants (pp. 16–22).</w:t>
      </w:r>
    </w:p>
    <w:p w14:paraId="7B26D0B8" w14:textId="77777777" w:rsidR="00BA607B" w:rsidRPr="00BA607B" w:rsidRDefault="00BA607B" w:rsidP="00BA607B">
      <w:pPr>
        <w:ind w:left="360"/>
        <w:rPr>
          <w:lang w:val="en-US"/>
        </w:rPr>
      </w:pPr>
      <w:r w:rsidRPr="00BA607B">
        <w:lastRenderedPageBreak/>
        <w:t xml:space="preserve">Kew, T., Chi, A., Vásquez-Rodríguez, L., Agrawal, S., Aumiller, D., Alva-Manchego, F., &amp; </w:t>
      </w:r>
      <w:proofErr w:type="spellStart"/>
      <w:r w:rsidRPr="00BA607B">
        <w:t>Shardlow</w:t>
      </w:r>
      <w:proofErr w:type="spellEnd"/>
      <w:r w:rsidRPr="00BA607B">
        <w:t xml:space="preserve">, M. (2023). </w:t>
      </w:r>
      <w:r w:rsidRPr="00BA607B">
        <w:rPr>
          <w:lang w:val="en-US"/>
        </w:rPr>
        <w:t>BLESS: Benchmarking large language models on sentence simplification. arXiv preprint arXiv:2310.15773.</w:t>
      </w:r>
    </w:p>
    <w:p w14:paraId="1B222EE3" w14:textId="77777777" w:rsidR="00BA607B" w:rsidRPr="00EB0B68" w:rsidRDefault="00BA607B" w:rsidP="00BA607B">
      <w:pPr>
        <w:ind w:left="360"/>
        <w:rPr>
          <w:lang w:val="en-US"/>
        </w:rPr>
      </w:pPr>
      <w:r w:rsidRPr="00BA607B">
        <w:rPr>
          <w:lang w:val="en-US"/>
        </w:rPr>
        <w:t xml:space="preserve">Lund, B. D., &amp; Wang, T. (2023). Chatting about ChatGPT: How may AI and GPT impact academia and libraries. </w:t>
      </w:r>
      <w:r w:rsidRPr="00EB0B68">
        <w:rPr>
          <w:lang w:val="en-US"/>
        </w:rPr>
        <w:t>Minds and Machines, 30, 681–694. https://doi.org/10.1108/LHTN-01-2023-0009</w:t>
      </w:r>
    </w:p>
    <w:p w14:paraId="096D80AD" w14:textId="77777777" w:rsidR="00BA607B" w:rsidRPr="00BA607B" w:rsidRDefault="00BA607B" w:rsidP="00BA607B">
      <w:pPr>
        <w:ind w:left="360"/>
        <w:rPr>
          <w:lang w:val="en-US"/>
        </w:rPr>
      </w:pPr>
      <w:r w:rsidRPr="00BA607B">
        <w:rPr>
          <w:lang w:val="en-US"/>
        </w:rPr>
        <w:t>MacNeil, S., Tran, A., Leinonen, J., Denny, P., Kim, J., Hellas, A., ... &amp; Sarsa, S. (2022). Automatically generating CS learning materials with large language models. arXiv preprint arXiv:2212.05113.</w:t>
      </w:r>
    </w:p>
    <w:p w14:paraId="48EE27E4" w14:textId="77777777" w:rsidR="00BA607B" w:rsidRPr="00EB0B68" w:rsidRDefault="00BA607B" w:rsidP="00BA607B">
      <w:pPr>
        <w:ind w:left="360"/>
        <w:rPr>
          <w:lang w:val="en-US"/>
        </w:rPr>
      </w:pPr>
      <w:r w:rsidRPr="00BA607B">
        <w:t>Madrid-García, A., Rosales-Rosado, Z., Freites-</w:t>
      </w:r>
      <w:proofErr w:type="spellStart"/>
      <w:r w:rsidRPr="00BA607B">
        <w:t>Nuñez</w:t>
      </w:r>
      <w:proofErr w:type="spellEnd"/>
      <w:r w:rsidRPr="00BA607B">
        <w:t xml:space="preserve">, D., Pérez-Sancristóbal, I., Pato-Cour, E., Plasencia-Rodríguez, C., ... </w:t>
      </w:r>
      <w:r w:rsidRPr="00BA607B">
        <w:rPr>
          <w:lang w:val="en-US"/>
        </w:rPr>
        <w:t xml:space="preserve">&amp; Rodríguez-Rodríguez, L. (2023). Harnessing ChatGPT and GPT-4 for evaluating the rheumatology questions of the Spanish access exam to specialized medical training. </w:t>
      </w:r>
      <w:r w:rsidRPr="00EB0B68">
        <w:rPr>
          <w:lang w:val="en-US"/>
        </w:rPr>
        <w:t>Scientific Reports, 13(1), 22129.</w:t>
      </w:r>
    </w:p>
    <w:p w14:paraId="737D34C2" w14:textId="77777777" w:rsidR="00BA607B" w:rsidRPr="00EB0B68" w:rsidRDefault="00BA607B" w:rsidP="00BA607B">
      <w:pPr>
        <w:ind w:left="360"/>
        <w:rPr>
          <w:lang w:val="en-US"/>
        </w:rPr>
      </w:pPr>
      <w:r w:rsidRPr="00BA607B">
        <w:rPr>
          <w:lang w:val="en-US"/>
        </w:rPr>
        <w:t xml:space="preserve">Rao, K., Gravel, J. W., Rose, D. H., &amp; Tucker-Smith, T. N. (2023). Universal Design for Learning in its 3rd decade: A focus on equity, inclusion, and design. </w:t>
      </w:r>
      <w:r w:rsidRPr="00EB0B68">
        <w:rPr>
          <w:lang w:val="en-US"/>
        </w:rPr>
        <w:t>International Encyclopedia of Education, 6, 712–720.</w:t>
      </w:r>
    </w:p>
    <w:p w14:paraId="255DFC00" w14:textId="77777777" w:rsidR="00BA607B" w:rsidRPr="00BA607B" w:rsidRDefault="00BA607B" w:rsidP="00BA607B">
      <w:pPr>
        <w:ind w:left="360"/>
        <w:rPr>
          <w:lang w:val="en-US"/>
        </w:rPr>
      </w:pPr>
      <w:r w:rsidRPr="00BA607B">
        <w:rPr>
          <w:lang w:val="en-US"/>
        </w:rPr>
        <w:t>Valentini, M., Weber, J., Salcido, J., Wright, T., Colunga, E., &amp; Kann, K. (2023). On the automatic generation and simplification of children's stories. arXiv preprint arXiv:2310.18502.</w:t>
      </w:r>
    </w:p>
    <w:p w14:paraId="219959DA" w14:textId="77777777" w:rsidR="00BA607B" w:rsidRPr="00EB0B68" w:rsidRDefault="00BA607B" w:rsidP="00BA607B">
      <w:pPr>
        <w:ind w:left="360"/>
        <w:rPr>
          <w:lang w:val="en-US"/>
        </w:rPr>
      </w:pPr>
      <w:r w:rsidRPr="00BA607B">
        <w:rPr>
          <w:lang w:val="en-US"/>
        </w:rPr>
        <w:t xml:space="preserve">Waisberg, E., Ong, J., Masalkhi, M., Zaman, N., Kamran, S. A., Sarker, P., ... &amp; Tavakkoli, A. (2023). ChatGPT and medical education: A new frontier for emerging physicians. </w:t>
      </w:r>
      <w:r w:rsidRPr="00EB0B68">
        <w:rPr>
          <w:lang w:val="en-US"/>
        </w:rPr>
        <w:t>Canadian Medical Education Journal, 14(6), 128.</w:t>
      </w:r>
    </w:p>
    <w:p w14:paraId="1318CF79" w14:textId="77777777" w:rsidR="00BA607B" w:rsidRPr="00BA607B" w:rsidRDefault="00BA607B" w:rsidP="00BA607B">
      <w:pPr>
        <w:ind w:left="360"/>
        <w:rPr>
          <w:lang w:val="en-US"/>
        </w:rPr>
      </w:pPr>
      <w:r w:rsidRPr="00BA607B">
        <w:rPr>
          <w:lang w:val="en-US"/>
        </w:rPr>
        <w:t>Zhao, W. X., Zhou, K., Li, J., Tang, T., Wang, X., Hou, Y., ... &amp; Wen, J. R. (2023). A survey of large language models. arXiv preprint arXiv:2303.18223, 1(2).</w:t>
      </w:r>
    </w:p>
    <w:p w14:paraId="39DC0F2D" w14:textId="77777777" w:rsidR="00BA607B" w:rsidRPr="00BA607B" w:rsidRDefault="00BA607B" w:rsidP="00BA607B">
      <w:pPr>
        <w:ind w:left="360"/>
      </w:pPr>
      <w:r w:rsidRPr="00BA607B">
        <w:rPr>
          <w:lang w:val="en-US"/>
        </w:rPr>
        <w:t xml:space="preserve">Zubiaga, A. (2024). Natural language processing in the era of large language models. </w:t>
      </w:r>
      <w:proofErr w:type="spellStart"/>
      <w:r w:rsidRPr="00BA607B">
        <w:t>Frontiers</w:t>
      </w:r>
      <w:proofErr w:type="spellEnd"/>
      <w:r w:rsidRPr="00BA607B">
        <w:t xml:space="preserve"> in Artificial </w:t>
      </w:r>
      <w:proofErr w:type="spellStart"/>
      <w:r w:rsidRPr="00BA607B">
        <w:t>Intelligence</w:t>
      </w:r>
      <w:proofErr w:type="spellEnd"/>
      <w:r w:rsidRPr="00BA607B">
        <w:t>, 6, 1350306.</w:t>
      </w:r>
    </w:p>
    <w:p w14:paraId="0A340321" w14:textId="77777777" w:rsidR="00BA607B" w:rsidRPr="00BA607B" w:rsidRDefault="00BA607B" w:rsidP="009539DD"/>
    <w:sectPr w:rsidR="00BA607B" w:rsidRPr="00BA6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83C64"/>
    <w:multiLevelType w:val="multilevel"/>
    <w:tmpl w:val="353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442F96"/>
    <w:multiLevelType w:val="multilevel"/>
    <w:tmpl w:val="B12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0857CA"/>
    <w:multiLevelType w:val="multilevel"/>
    <w:tmpl w:val="6C3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974947">
    <w:abstractNumId w:val="2"/>
  </w:num>
  <w:num w:numId="2" w16cid:durableId="1462578953">
    <w:abstractNumId w:val="0"/>
  </w:num>
  <w:num w:numId="3" w16cid:durableId="112007658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45DD2"/>
    <w:rsid w:val="0005269B"/>
    <w:rsid w:val="000617D4"/>
    <w:rsid w:val="00075AA8"/>
    <w:rsid w:val="000A6F8E"/>
    <w:rsid w:val="000D7CFD"/>
    <w:rsid w:val="000F78EC"/>
    <w:rsid w:val="00187A4C"/>
    <w:rsid w:val="001A7696"/>
    <w:rsid w:val="001B328C"/>
    <w:rsid w:val="00207B64"/>
    <w:rsid w:val="002329FC"/>
    <w:rsid w:val="00257C07"/>
    <w:rsid w:val="002D295B"/>
    <w:rsid w:val="002D4E65"/>
    <w:rsid w:val="002F1A10"/>
    <w:rsid w:val="002F474B"/>
    <w:rsid w:val="00347B95"/>
    <w:rsid w:val="00366A81"/>
    <w:rsid w:val="00391B7C"/>
    <w:rsid w:val="003D6505"/>
    <w:rsid w:val="004112A3"/>
    <w:rsid w:val="00424D79"/>
    <w:rsid w:val="004B4D51"/>
    <w:rsid w:val="004D5229"/>
    <w:rsid w:val="004F42C6"/>
    <w:rsid w:val="00540A26"/>
    <w:rsid w:val="005D13D2"/>
    <w:rsid w:val="006C65C9"/>
    <w:rsid w:val="00723B6A"/>
    <w:rsid w:val="00733DD3"/>
    <w:rsid w:val="007829C5"/>
    <w:rsid w:val="007D61D3"/>
    <w:rsid w:val="0080483D"/>
    <w:rsid w:val="00872D82"/>
    <w:rsid w:val="008C7BE1"/>
    <w:rsid w:val="009349F4"/>
    <w:rsid w:val="009539DD"/>
    <w:rsid w:val="0095614B"/>
    <w:rsid w:val="009603F0"/>
    <w:rsid w:val="009D76E3"/>
    <w:rsid w:val="009E73CA"/>
    <w:rsid w:val="009F234D"/>
    <w:rsid w:val="00A15090"/>
    <w:rsid w:val="00A52404"/>
    <w:rsid w:val="00A54608"/>
    <w:rsid w:val="00A55AED"/>
    <w:rsid w:val="00A61370"/>
    <w:rsid w:val="00A80D10"/>
    <w:rsid w:val="00AB61BC"/>
    <w:rsid w:val="00B13933"/>
    <w:rsid w:val="00B300D5"/>
    <w:rsid w:val="00B37200"/>
    <w:rsid w:val="00BA607B"/>
    <w:rsid w:val="00BB599C"/>
    <w:rsid w:val="00D01EF5"/>
    <w:rsid w:val="00D222B0"/>
    <w:rsid w:val="00D35106"/>
    <w:rsid w:val="00D42ACA"/>
    <w:rsid w:val="00D87098"/>
    <w:rsid w:val="00DC4782"/>
    <w:rsid w:val="00DF3261"/>
    <w:rsid w:val="00DF744A"/>
    <w:rsid w:val="00E23FAF"/>
    <w:rsid w:val="00E364A5"/>
    <w:rsid w:val="00E63D31"/>
    <w:rsid w:val="00E714D5"/>
    <w:rsid w:val="00E71B1E"/>
    <w:rsid w:val="00EB0B68"/>
    <w:rsid w:val="00ED430B"/>
    <w:rsid w:val="00EE4777"/>
    <w:rsid w:val="00F63F7A"/>
    <w:rsid w:val="00FD5DE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0"/>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character" w:styleId="Hyperlink">
    <w:name w:val="Hyperlink"/>
    <w:basedOn w:val="DefaultParagraphFont"/>
    <w:uiPriority w:val="99"/>
    <w:unhideWhenUsed/>
    <w:rsid w:val="00723B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2731</Words>
  <Characters>15022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13</cp:revision>
  <dcterms:created xsi:type="dcterms:W3CDTF">2026-04-11T16:24:00Z</dcterms:created>
  <dcterms:modified xsi:type="dcterms:W3CDTF">2026-04-18T22:19:00Z</dcterms:modified>
</cp:coreProperties>
</file>