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0AEA38">
      <w:pPr>
        <w:pStyle w:val="8"/>
        <w:framePr w:hRule="auto" w:wrap="auto" w:vAnchor="margin" w:hAnchor="text" w:yAlign="inline"/>
        <w:bidi w:val="0"/>
      </w:pPr>
      <w:r>
        <w:rPr>
          <w:rtl w:val="0"/>
        </w:rPr>
        <w:t>背景：为提高</w:t>
      </w:r>
      <w:r>
        <w:rPr>
          <w:rFonts w:ascii="PingFang SC Regular" w:hAnsi="PingFang SC Regular" w:eastAsia="Arial Unicode MS"/>
          <w:rtl w:val="0"/>
        </w:rPr>
        <w:t>agent</w:t>
      </w:r>
      <w:r>
        <w:rPr>
          <w:rtl w:val="0"/>
        </w:rPr>
        <w:t>，长上下文多轮对话，长记忆存储等应用可用性，</w:t>
      </w:r>
      <w:r>
        <w:rPr>
          <w:rFonts w:ascii="PingFang SC Regular" w:hAnsi="PingFang SC Regular" w:eastAsia="Arial Unicode MS"/>
          <w:rtl w:val="0"/>
          <w:lang w:val="de-DE"/>
        </w:rPr>
        <w:t>KVCache</w:t>
      </w:r>
      <w:r>
        <w:rPr>
          <w:rtl w:val="0"/>
        </w:rPr>
        <w:t>商业部署</w:t>
      </w:r>
      <w:r>
        <w:rPr>
          <w:rtl w:val="0"/>
          <w:lang w:val="zh-TW" w:eastAsia="zh-TW"/>
        </w:rPr>
        <w:t>已逐步下沉到</w:t>
      </w:r>
      <w:r>
        <w:rPr>
          <w:rFonts w:ascii="PingFang SC Regular" w:hAnsi="PingFang SC Regular" w:eastAsia="Arial Unicode MS"/>
          <w:rtl w:val="0"/>
        </w:rPr>
        <w:t>SSD</w:t>
      </w:r>
      <w:r>
        <w:rPr>
          <w:rtl w:val="0"/>
        </w:rPr>
        <w:t>。当前</w:t>
      </w:r>
      <w:r>
        <w:rPr>
          <w:rFonts w:ascii="PingFang SC Regular" w:hAnsi="PingFang SC Regular" w:eastAsia="Arial Unicode MS"/>
          <w:rtl w:val="0"/>
          <w:lang w:val="de-DE"/>
        </w:rPr>
        <w:t>KVCache</w:t>
      </w:r>
      <w:r>
        <w:rPr>
          <w:rtl w:val="0"/>
        </w:rPr>
        <w:t>读写最小粒度为</w:t>
      </w:r>
      <w:r>
        <w:rPr>
          <w:rFonts w:ascii="PingFang SC Regular" w:hAnsi="PingFang SC Regular" w:eastAsia="Arial Unicode MS"/>
          <w:rtl w:val="0"/>
          <w:lang w:val="en-US"/>
        </w:rPr>
        <w:t>block</w:t>
      </w:r>
      <w:r>
        <w:rPr>
          <w:rtl w:val="0"/>
        </w:rPr>
        <w:t>，最新研究显示</w:t>
      </w:r>
      <w:r>
        <w:rPr>
          <w:rFonts w:ascii="PingFang SC Regular" w:hAnsi="PingFang SC Regular" w:eastAsia="Arial Unicode MS"/>
          <w:rtl w:val="0"/>
          <w:lang w:val="en-US"/>
        </w:rPr>
        <w:t>decode</w:t>
      </w:r>
      <w:r>
        <w:rPr>
          <w:rtl w:val="0"/>
        </w:rPr>
        <w:t>阶段使用</w:t>
      </w:r>
      <w:r>
        <w:rPr>
          <w:rFonts w:ascii="PingFang SC Regular" w:hAnsi="PingFang SC Regular" w:eastAsia="Arial Unicode MS"/>
          <w:rtl w:val="0"/>
          <w:lang w:val="nl-NL"/>
        </w:rPr>
        <w:t>token</w:t>
      </w:r>
      <w:r>
        <w:rPr>
          <w:rtl w:val="0"/>
        </w:rPr>
        <w:t>粒度访问</w:t>
      </w:r>
      <w:r>
        <w:rPr>
          <w:rFonts w:ascii="PingFang SC Regular" w:hAnsi="PingFang SC Regular" w:eastAsia="Arial Unicode MS"/>
          <w:rtl w:val="0"/>
          <w:lang w:val="de-DE"/>
        </w:rPr>
        <w:t>KVCache</w:t>
      </w:r>
      <w:r>
        <w:rPr>
          <w:rtl w:val="0"/>
        </w:rPr>
        <w:t>可以提高推理准确率，减少</w:t>
      </w:r>
      <w:r>
        <w:rPr>
          <w:rFonts w:ascii="PingFang SC Regular" w:hAnsi="PingFang SC Regular" w:eastAsia="Arial Unicode MS"/>
          <w:rtl w:val="0"/>
        </w:rPr>
        <w:t>HBM</w:t>
      </w:r>
      <w:r>
        <w:rPr>
          <w:rtl w:val="0"/>
        </w:rPr>
        <w:t>占用，提升</w:t>
      </w:r>
      <w:r>
        <w:rPr>
          <w:rFonts w:ascii="PingFang SC Regular" w:hAnsi="PingFang SC Regular" w:eastAsia="Arial Unicode MS"/>
          <w:rtl w:val="0"/>
          <w:lang w:val="fr-FR"/>
        </w:rPr>
        <w:t>QPS</w:t>
      </w:r>
      <w:r>
        <w:rPr>
          <w:rtl w:val="0"/>
        </w:rPr>
        <w:t>。</w:t>
      </w:r>
    </w:p>
    <w:p w14:paraId="63BEC376">
      <w:pPr>
        <w:pStyle w:val="8"/>
        <w:framePr w:hRule="auto" w:wrap="auto" w:vAnchor="margin" w:hAnchor="text" w:yAlign="inline"/>
        <w:bidi w:val="0"/>
      </w:pPr>
    </w:p>
    <w:p w14:paraId="1B55A332">
      <w:pPr>
        <w:pStyle w:val="8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1/</w:t>
      </w:r>
      <w:r>
        <w:rPr>
          <w:rtl w:val="0"/>
        </w:rPr>
        <w:t>性能挑战：</w:t>
      </w:r>
      <w:r>
        <w:rPr>
          <w:rFonts w:ascii="PingFang SC Regular" w:hAnsi="PingFang SC Regular" w:eastAsia="Arial Unicode MS"/>
          <w:rtl w:val="0"/>
          <w:lang w:val="en-US"/>
        </w:rPr>
        <w:t>decode</w:t>
      </w:r>
      <w:r>
        <w:rPr>
          <w:rtl w:val="0"/>
        </w:rPr>
        <w:t>逐层计算对</w:t>
      </w:r>
      <w:r>
        <w:rPr>
          <w:rFonts w:ascii="PingFang SC Regular" w:hAnsi="PingFang SC Regular" w:eastAsia="Arial Unicode MS"/>
          <w:rtl w:val="0"/>
          <w:lang w:val="de-DE"/>
        </w:rPr>
        <w:t>KVCache</w:t>
      </w:r>
      <w:r>
        <w:rPr>
          <w:rtl w:val="0"/>
        </w:rPr>
        <w:t>访问有极致低延时的需求。为降低</w:t>
      </w:r>
      <w:r>
        <w:rPr>
          <w:rFonts w:ascii="PingFang SC Regular" w:hAnsi="PingFang SC Regular" w:eastAsia="Arial Unicode MS"/>
          <w:rtl w:val="0"/>
        </w:rPr>
        <w:t>CPU</w:t>
      </w:r>
      <w:r>
        <w:rPr>
          <w:rtl w:val="0"/>
        </w:rPr>
        <w:t>引入的性能波动，</w:t>
      </w:r>
      <w:r>
        <w:rPr>
          <w:rFonts w:ascii="PingFang SC Regular" w:hAnsi="PingFang SC Regular" w:eastAsia="Arial Unicode MS"/>
          <w:rtl w:val="0"/>
          <w:lang w:val="de-DE"/>
        </w:rPr>
        <w:t>KVCache</w:t>
      </w:r>
      <w:r>
        <w:rPr>
          <w:rtl w:val="0"/>
        </w:rPr>
        <w:t>访问请求需要从</w:t>
      </w:r>
      <w:r>
        <w:rPr>
          <w:rFonts w:ascii="PingFang SC Regular" w:hAnsi="PingFang SC Regular" w:eastAsia="Arial Unicode MS"/>
          <w:rtl w:val="0"/>
        </w:rPr>
        <w:t>XPU</w:t>
      </w:r>
      <w:r>
        <w:rPr>
          <w:rtl w:val="0"/>
        </w:rPr>
        <w:t>发起，由存储侧</w:t>
      </w:r>
      <w:r>
        <w:rPr>
          <w:rFonts w:ascii="PingFang SC Regular" w:hAnsi="PingFang SC Regular" w:eastAsia="Arial Unicode MS"/>
          <w:rtl w:val="0"/>
        </w:rPr>
        <w:t>DPU/SSU</w:t>
      </w:r>
      <w:r>
        <w:rPr>
          <w:rtl w:val="0"/>
        </w:rPr>
        <w:t>等硬件进行访问加速；为掩盖和降低介质延时，</w:t>
      </w:r>
      <w:r>
        <w:rPr>
          <w:rFonts w:ascii="PingFang SC Regular" w:hAnsi="PingFang SC Regular" w:eastAsia="Arial Unicode MS"/>
          <w:rtl w:val="0"/>
          <w:lang w:val="de-DE"/>
        </w:rPr>
        <w:t>KVCache</w:t>
      </w:r>
      <w:r>
        <w:rPr>
          <w:rtl w:val="0"/>
        </w:rPr>
        <w:t>数据结合层间与</w:t>
      </w:r>
      <w:r>
        <w:rPr>
          <w:rFonts w:ascii="PingFang SC Regular" w:hAnsi="PingFang SC Regular" w:eastAsia="Arial Unicode MS"/>
          <w:rtl w:val="0"/>
          <w:lang w:val="nl-NL"/>
        </w:rPr>
        <w:t>token</w:t>
      </w:r>
      <w:r>
        <w:rPr>
          <w:rtl w:val="0"/>
        </w:rPr>
        <w:t>间预取策略加速，通过网卡直通</w:t>
      </w:r>
      <w:r>
        <w:rPr>
          <w:rFonts w:ascii="PingFang SC Regular" w:hAnsi="PingFang SC Regular" w:eastAsia="Arial Unicode MS"/>
          <w:rtl w:val="0"/>
        </w:rPr>
        <w:t>XPU</w:t>
      </w:r>
      <w:r>
        <w:rPr>
          <w:rtl w:val="0"/>
        </w:rPr>
        <w:t>降低延时。</w:t>
      </w:r>
    </w:p>
    <w:p w14:paraId="0DF6C595">
      <w:pPr>
        <w:pStyle w:val="8"/>
        <w:framePr w:hRule="auto" w:wrap="auto" w:vAnchor="margin" w:hAnchor="text" w:yAlign="inline"/>
        <w:bidi w:val="0"/>
      </w:pPr>
    </w:p>
    <w:p w14:paraId="5355B6C8">
      <w:pPr>
        <w:pStyle w:val="8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2/</w:t>
      </w:r>
      <w:r>
        <w:rPr>
          <w:rtl w:val="0"/>
        </w:rPr>
        <w:t>开销挑战：但</w:t>
      </w:r>
      <w:r>
        <w:rPr>
          <w:rFonts w:ascii="PingFang SC Regular" w:hAnsi="PingFang SC Regular" w:eastAsia="Arial Unicode MS"/>
          <w:rtl w:val="0"/>
        </w:rPr>
        <w:t>token</w:t>
      </w:r>
      <w:r>
        <w:rPr>
          <w:rtl w:val="0"/>
        </w:rPr>
        <w:t>粒度访问对推理系统提出更高</w:t>
      </w:r>
      <w:r>
        <w:rPr>
          <w:rFonts w:ascii="PingFang SC Regular" w:hAnsi="PingFang SC Regular" w:eastAsia="Arial Unicode MS"/>
          <w:rtl w:val="0"/>
        </w:rPr>
        <w:t>IOPS</w:t>
      </w:r>
      <w:r>
        <w:rPr>
          <w:rtl w:val="0"/>
        </w:rPr>
        <w:t>需求，</w:t>
      </w:r>
      <w:r>
        <w:rPr>
          <w:rFonts w:ascii="PingFang SC Regular" w:hAnsi="PingFang SC Regular" w:eastAsia="Arial Unicode MS"/>
          <w:rtl w:val="0"/>
        </w:rPr>
        <w:t>XPU</w:t>
      </w:r>
      <w:r>
        <w:rPr>
          <w:rtl w:val="0"/>
        </w:rPr>
        <w:t>算力开销更高，降低</w:t>
      </w:r>
      <w:r>
        <w:rPr>
          <w:rFonts w:ascii="PingFang SC Regular" w:hAnsi="PingFang SC Regular" w:eastAsia="Arial Unicode MS"/>
          <w:rtl w:val="0"/>
        </w:rPr>
        <w:t>XPU</w:t>
      </w:r>
      <w:r>
        <w:rPr>
          <w:rtl w:val="0"/>
        </w:rPr>
        <w:t>推理效率；同时</w:t>
      </w:r>
      <w:r>
        <w:rPr>
          <w:rFonts w:ascii="PingFang SC Regular" w:hAnsi="PingFang SC Regular" w:eastAsia="Arial Unicode MS"/>
          <w:rtl w:val="0"/>
        </w:rPr>
        <w:t>token</w:t>
      </w:r>
      <w:r>
        <w:rPr>
          <w:rtl w:val="0"/>
        </w:rPr>
        <w:t>粒度与</w:t>
      </w:r>
      <w:r>
        <w:rPr>
          <w:rFonts w:ascii="PingFang SC Regular" w:hAnsi="PingFang SC Regular" w:eastAsia="Arial Unicode MS"/>
          <w:rtl w:val="0"/>
        </w:rPr>
        <w:t>SSD page</w:t>
      </w:r>
      <w:r>
        <w:rPr>
          <w:rtl w:val="0"/>
        </w:rPr>
        <w:t>的差异，会导致</w:t>
      </w:r>
      <w:r>
        <w:rPr>
          <w:rFonts w:ascii="PingFang SC Regular" w:hAnsi="PingFang SC Regular" w:eastAsia="Arial Unicode MS"/>
          <w:rtl w:val="0"/>
        </w:rPr>
        <w:t>8x</w:t>
      </w:r>
      <w:r>
        <w:rPr>
          <w:rtl w:val="0"/>
        </w:rPr>
        <w:t>以上读放大，降低</w:t>
      </w:r>
      <w:r>
        <w:rPr>
          <w:rFonts w:ascii="PingFang SC Regular" w:hAnsi="PingFang SC Regular" w:eastAsia="Arial Unicode MS"/>
          <w:rtl w:val="0"/>
        </w:rPr>
        <w:t>SSD</w:t>
      </w:r>
      <w:r>
        <w:rPr>
          <w:rtl w:val="0"/>
        </w:rPr>
        <w:t>读效率。</w:t>
      </w:r>
    </w:p>
    <w:p w14:paraId="67FC9803">
      <w:pPr>
        <w:pStyle w:val="8"/>
        <w:framePr w:hRule="auto" w:wrap="auto" w:vAnchor="margin" w:hAnchor="text" w:yAlign="inline"/>
        <w:bidi w:val="0"/>
      </w:pPr>
    </w:p>
    <w:p w14:paraId="6C459D90">
      <w:pPr>
        <w:pStyle w:val="8"/>
        <w:framePr w:hRule="auto" w:wrap="auto" w:vAnchor="margin" w:hAnchor="text" w:yAlign="inline"/>
        <w:bidi w:val="0"/>
      </w:pPr>
      <w:r>
        <w:rPr>
          <w:rFonts w:ascii="PingFang SC Regular" w:hAnsi="PingFang SC Regular" w:eastAsia="Arial Unicode MS"/>
          <w:rtl w:val="0"/>
        </w:rPr>
        <w:t>3/</w:t>
      </w:r>
      <w:r>
        <w:rPr>
          <w:rtl w:val="0"/>
        </w:rPr>
        <w:t>兼容性挑战：当前推理采用层次化缓存兼顾性能与成本，</w:t>
      </w:r>
      <w:r>
        <w:rPr>
          <w:rFonts w:ascii="PingFang SC Regular" w:hAnsi="PingFang SC Regular" w:eastAsia="Arial Unicode MS"/>
          <w:rtl w:val="0"/>
        </w:rPr>
        <w:t>HBM</w:t>
      </w:r>
      <w:r>
        <w:rPr>
          <w:rtl w:val="0"/>
        </w:rPr>
        <w:t>，</w:t>
      </w:r>
      <w:r>
        <w:rPr>
          <w:rFonts w:ascii="PingFang SC Regular" w:hAnsi="PingFang SC Regular" w:eastAsia="Arial Unicode MS"/>
          <w:rtl w:val="0"/>
        </w:rPr>
        <w:t>DRAM</w:t>
      </w:r>
      <w:r>
        <w:rPr>
          <w:rtl w:val="0"/>
        </w:rPr>
        <w:t>，</w:t>
      </w:r>
      <w:r>
        <w:rPr>
          <w:rFonts w:ascii="PingFang SC Regular" w:hAnsi="PingFang SC Regular" w:eastAsia="Arial Unicode MS"/>
          <w:rtl w:val="0"/>
        </w:rPr>
        <w:t>SSD</w:t>
      </w:r>
      <w:r>
        <w:rPr>
          <w:rtl w:val="0"/>
        </w:rPr>
        <w:t>和</w:t>
      </w:r>
      <w:r>
        <w:rPr>
          <w:rFonts w:ascii="PingFang SC Regular" w:hAnsi="PingFang SC Regular" w:eastAsia="Arial Unicode MS"/>
          <w:rtl w:val="0"/>
        </w:rPr>
        <w:t>HBF</w:t>
      </w:r>
      <w:r>
        <w:rPr>
          <w:rtl w:val="0"/>
        </w:rPr>
        <w:t>具有不同的存储格式，包括数组，块，文件或对象。需要为客户端提供统一的</w:t>
      </w:r>
      <w:r>
        <w:rPr>
          <w:rFonts w:ascii="PingFang SC Regular" w:hAnsi="PingFang SC Regular" w:eastAsia="Arial Unicode MS"/>
          <w:rtl w:val="0"/>
        </w:rPr>
        <w:t>KVCache</w:t>
      </w:r>
      <w:r>
        <w:rPr>
          <w:rtl w:val="0"/>
        </w:rPr>
        <w:t>语义接口，为服务端提供高兼容的解析与适配能力。</w:t>
      </w:r>
    </w:p>
    <w:p w14:paraId="37DA98DD">
      <w:pPr>
        <w:pStyle w:val="8"/>
        <w:framePr w:hRule="auto" w:wrap="auto" w:vAnchor="margin" w:hAnchor="text" w:yAlign="inline"/>
        <w:bidi w:val="0"/>
      </w:pPr>
    </w:p>
    <w:p w14:paraId="0060848D">
      <w:pPr>
        <w:pStyle w:val="8"/>
        <w:framePr w:hRule="auto" w:wrap="auto" w:vAnchor="margin" w:hAnchor="text" w:yAlign="inline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关键技术：</w:t>
      </w:r>
    </w:p>
    <w:p w14:paraId="7AEFC7B6">
      <w:pPr>
        <w:pStyle w:val="8"/>
        <w:framePr w:hRule="auto" w:wrap="auto" w:vAnchor="margin" w:hAnchor="text" w:yAlign="inline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轻量化</w:t>
      </w:r>
    </w:p>
    <w:p w14:paraId="4FCBF1F1">
      <w:pPr>
        <w:pStyle w:val="8"/>
        <w:framePr w:hRule="auto" w:wrap="auto" w:vAnchor="margin" w:hAnchor="text" w:yAlign="inline"/>
        <w:numPr>
          <w:ilvl w:val="1"/>
          <w:numId w:val="1"/>
        </w:numPr>
        <w:bidi w:val="0"/>
        <w:ind w:left="840" w:leftChars="0" w:hanging="420" w:firstLineChars="0"/>
        <w:rPr>
          <w:rFonts w:hint="eastAsia"/>
          <w:lang w:val="en-US" w:eastAsia="zh-CN"/>
        </w:rPr>
      </w:pPr>
    </w:p>
    <w:p w14:paraId="6FCDC77B">
      <w:pPr>
        <w:pStyle w:val="8"/>
        <w:framePr w:hRule="auto" w:wrap="auto" w:vAnchor="margin" w:hAnchor="text" w:yAlign="inline"/>
        <w:numPr>
          <w:ilvl w:val="1"/>
          <w:numId w:val="1"/>
        </w:numPr>
        <w:bidi w:val="0"/>
        <w:ind w:left="840" w:leftChars="0" w:hanging="420" w:firstLineChars="0"/>
        <w:rPr>
          <w:rFonts w:hint="eastAsia"/>
          <w:lang w:val="en-US" w:eastAsia="zh-CN"/>
        </w:rPr>
      </w:pPr>
    </w:p>
    <w:p w14:paraId="4589B88E">
      <w:pPr>
        <w:pStyle w:val="8"/>
        <w:framePr w:hRule="auto" w:wrap="auto" w:vAnchor="margin" w:hAnchor="text" w:yAlign="inline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高效硬化</w:t>
      </w:r>
    </w:p>
    <w:p w14:paraId="6A79B373">
      <w:pPr>
        <w:pStyle w:val="8"/>
        <w:framePr w:hRule="auto" w:wrap="auto" w:vAnchor="margin" w:hAnchor="text" w:yAlign="inline"/>
        <w:numPr>
          <w:ilvl w:val="1"/>
          <w:numId w:val="1"/>
        </w:numPr>
        <w:bidi w:val="0"/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0A2AA732">
      <w:pPr>
        <w:pStyle w:val="8"/>
        <w:framePr w:hRule="auto" w:wrap="auto" w:vAnchor="margin" w:hAnchor="text" w:yAlign="inline"/>
        <w:numPr>
          <w:numId w:val="0"/>
        </w:numPr>
        <w:bidi w:val="0"/>
        <w:ind w:leftChars="0" w:right="0" w:rightChars="0"/>
        <w:rPr>
          <w:rFonts w:hint="eastAsia"/>
          <w:lang w:val="en-US" w:eastAsia="zh-CN"/>
        </w:rPr>
      </w:pPr>
    </w:p>
    <w:p w14:paraId="674468C6">
      <w:pPr>
        <w:pStyle w:val="8"/>
        <w:keepNext w:val="0"/>
        <w:keepLines w:val="0"/>
        <w:pageBreakBefore w:val="0"/>
        <w:framePr w:hRule="auto"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/>
          <w:lang w:val="en-US" w:eastAsia="zh-CN"/>
        </w:rPr>
      </w:pPr>
    </w:p>
    <w:p w14:paraId="2407586F">
      <w:pPr>
        <w:pStyle w:val="8"/>
        <w:keepNext w:val="0"/>
        <w:keepLines w:val="0"/>
        <w:pageBreakBefore w:val="0"/>
        <w:framePr w:hRule="auto"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遗留问题：</w:t>
      </w:r>
    </w:p>
    <w:p w14:paraId="0B746747">
      <w:pPr>
        <w:pStyle w:val="8"/>
        <w:keepNext w:val="0"/>
        <w:keepLines w:val="0"/>
        <w:pageBreakBefore w:val="0"/>
        <w:framePr w:hRule="auto" w:wrap="auto" w:vAnchor="margin" w:hAnchor="text" w:yAlign="inline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25" w:leftChars="0" w:right="0" w:rightChars="0" w:hanging="425" w:firstLineChars="0"/>
        <w:jc w:val="left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是否有必要做token级的加载</w:t>
      </w:r>
    </w:p>
    <w:p w14:paraId="0ED2D882">
      <w:pPr>
        <w:pStyle w:val="8"/>
        <w:keepNext w:val="0"/>
        <w:keepLines w:val="0"/>
        <w:pageBreakBefore w:val="0"/>
        <w:framePr w:hRule="auto" w:wrap="auto" w:vAnchor="margin" w:hAnchor="text" w:yAlign="inline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840" w:leftChars="0" w:right="0" w:rightChars="0" w:hanging="420" w:firstLineChars="0"/>
        <w:jc w:val="left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场景：decode逐层加载</w:t>
      </w:r>
    </w:p>
    <w:p w14:paraId="0D61A8E3">
      <w:pPr>
        <w:pStyle w:val="8"/>
        <w:keepNext w:val="0"/>
        <w:keepLines w:val="0"/>
        <w:pageBreakBefore w:val="0"/>
        <w:framePr w:hRule="auto" w:wrap="auto" w:vAnchor="margin" w:hAnchor="text" w:yAlign="inline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840" w:leftChars="0" w:right="0" w:rightChars="0" w:hanging="420" w:firstLineChars="0"/>
        <w:jc w:val="left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约束：短时间内</w:t>
      </w:r>
    </w:p>
    <w:p w14:paraId="6E3BC870">
      <w:pPr>
        <w:pStyle w:val="8"/>
        <w:keepNext w:val="0"/>
        <w:keepLines w:val="0"/>
        <w:pageBreakBefore w:val="0"/>
        <w:framePr w:hRule="auto"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/>
          <w:lang w:val="en-US" w:eastAsia="zh-CN"/>
        </w:rPr>
      </w:pPr>
    </w:p>
    <w:p w14:paraId="577D082A">
      <w:pPr>
        <w:pStyle w:val="8"/>
        <w:framePr w:hRule="auto" w:wrap="auto" w:vAnchor="margin" w:hAnchor="text" w:yAlign="inline"/>
        <w:bidi w:val="0"/>
      </w:pPr>
    </w:p>
    <w:p w14:paraId="59143B6A">
      <w:pPr>
        <w:pStyle w:val="8"/>
        <w:framePr w:hRule="auto" w:wrap="auto" w:vAnchor="margin" w:hAnchor="text" w:yAlign="inline"/>
        <w:bidi w:val="0"/>
      </w:pPr>
      <w:r>
        <w:rPr>
          <w:rtl w:val="0"/>
        </w:rPr>
        <w:t>技术挑战：</w:t>
      </w:r>
    </w:p>
    <w:p w14:paraId="6B464F18">
      <w:pPr>
        <w:pStyle w:val="8"/>
        <w:framePr w:hRule="auto" w:wrap="auto" w:vAnchor="margin" w:hAnchor="text" w:yAlign="inline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rtl w:val="0"/>
          <w:lang w:val="en-US" w:eastAsia="zh-CN"/>
        </w:rPr>
      </w:pPr>
      <w:r>
        <w:rPr>
          <w:rtl w:val="0"/>
        </w:rPr>
        <w:t>数据</w:t>
      </w:r>
      <w:r>
        <w:rPr>
          <w:rFonts w:ascii="PingFang SC Regular" w:hAnsi="PingFang SC Regular" w:eastAsia="Arial Unicode MS"/>
          <w:rtl w:val="0"/>
        </w:rPr>
        <w:t>locality</w:t>
      </w:r>
      <w:r>
        <w:rPr>
          <w:rtl w:val="0"/>
        </w:rPr>
        <w:t>。热数据存储中</w:t>
      </w:r>
      <w:r>
        <w:rPr>
          <w:rFonts w:ascii="PingFang SC Regular" w:hAnsi="PingFang SC Regular" w:eastAsia="Arial Unicode MS"/>
          <w:rtl w:val="0"/>
        </w:rPr>
        <w:t>HBM</w:t>
      </w:r>
      <w:r>
        <w:rPr>
          <w:rtl w:val="0"/>
        </w:rPr>
        <w:t>，温数据中</w:t>
      </w:r>
      <w:r>
        <w:rPr>
          <w:rFonts w:ascii="PingFang SC Regular" w:hAnsi="PingFang SC Regular" w:eastAsia="Arial Unicode MS"/>
          <w:rtl w:val="0"/>
        </w:rPr>
        <w:t>DRAM</w:t>
      </w:r>
      <w:r>
        <w:rPr>
          <w:rtl w:val="0"/>
        </w:rPr>
        <w:t>，冷数据在</w:t>
      </w:r>
      <w:r>
        <w:rPr>
          <w:rFonts w:ascii="PingFang SC Regular" w:hAnsi="PingFang SC Regular" w:eastAsia="Arial Unicode MS"/>
          <w:rtl w:val="0"/>
        </w:rPr>
        <w:t>XPU</w:t>
      </w:r>
      <w:r>
        <w:rPr>
          <w:rtl w:val="0"/>
        </w:rPr>
        <w:t>发起</w:t>
      </w:r>
      <w:r>
        <w:rPr>
          <w:rFonts w:ascii="PingFang SC Regular" w:hAnsi="PingFang SC Regular" w:eastAsia="Arial Unicode MS"/>
          <w:rtl w:val="0"/>
        </w:rPr>
        <w:t>get</w:t>
      </w:r>
      <w:r>
        <w:rPr>
          <w:rtl w:val="0"/>
        </w:rPr>
        <w:t>请求需要有元数据，但受限于</w:t>
      </w:r>
      <w:r>
        <w:rPr>
          <w:rFonts w:ascii="PingFang SC Regular" w:hAnsi="PingFang SC Regular" w:eastAsia="Arial Unicode MS"/>
          <w:rtl w:val="0"/>
        </w:rPr>
        <w:t>HBM</w:t>
      </w:r>
      <w:r>
        <w:rPr>
          <w:rtl w:val="0"/>
        </w:rPr>
        <w:t>，</w:t>
      </w:r>
      <w:r>
        <w:rPr>
          <w:rFonts w:ascii="PingFang SC Regular" w:hAnsi="PingFang SC Regular" w:eastAsia="Arial Unicode MS"/>
          <w:rtl w:val="0"/>
        </w:rPr>
        <w:t>token</w:t>
      </w:r>
      <w:r>
        <w:rPr>
          <w:rtl w:val="0"/>
        </w:rPr>
        <w:t>级</w:t>
      </w:r>
      <w:r>
        <w:rPr>
          <w:rFonts w:hint="eastAsia"/>
          <w:rtl w:val="0"/>
          <w:lang w:val="en-US" w:eastAsia="zh-CN"/>
        </w:rPr>
        <w:t>全量元数据开销巨大（量化）</w:t>
      </w:r>
    </w:p>
    <w:p w14:paraId="7E701BA8">
      <w:pPr>
        <w:pStyle w:val="8"/>
        <w:framePr w:hRule="auto" w:wrap="auto" w:vAnchor="margin" w:hAnchor="text" w:yAlign="inline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0拷贝：稀疏token计算需要先gather，内存/SSD多对多到达HBM/L2 SRAM？</w:t>
      </w:r>
    </w:p>
    <w:p w14:paraId="58CEB266">
      <w:pPr>
        <w:pStyle w:val="8"/>
        <w:framePr w:hRule="auto" w:wrap="auto" w:vAnchor="margin" w:hAnchor="text" w:yAlign="inline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rtl w:val="0"/>
          <w:lang w:val="en-US" w:eastAsia="zh-CN"/>
        </w:rPr>
      </w:pPr>
    </w:p>
    <w:p w14:paraId="54007834">
      <w:pPr>
        <w:pStyle w:val="8"/>
        <w:framePr w:hRule="auto" w:wrap="auto" w:vAnchor="margin" w:hAnchor="text" w:yAlign="inline"/>
        <w:bidi w:val="0"/>
        <w:rPr>
          <w:rFonts w:hint="default"/>
          <w:rtl w:val="0"/>
          <w:lang w:val="en-US" w:eastAsia="zh-CN"/>
        </w:rPr>
      </w:pPr>
    </w:p>
    <w:p w14:paraId="010523BB">
      <w:pPr>
        <w:pStyle w:val="8"/>
        <w:framePr w:hRule="auto" w:wrap="auto" w:vAnchor="margin" w:hAnchor="text" w:yAlign="inline"/>
        <w:bidi w:val="0"/>
      </w:pPr>
    </w:p>
    <w:p w14:paraId="7A78596B">
      <w:pPr>
        <w:pStyle w:val="8"/>
        <w:framePr w:hRule="auto" w:wrap="auto" w:vAnchor="margin" w:hAnchor="text" w:yAlign="inline"/>
        <w:bidi w:val="0"/>
      </w:pPr>
    </w:p>
    <w:p w14:paraId="0F8AC6BF">
      <w:pPr>
        <w:pStyle w:val="8"/>
        <w:framePr w:hRule="auto" w:wrap="auto" w:vAnchor="margin" w:hAnchor="text" w:yAlign="inline"/>
        <w:bidi w:val="0"/>
      </w:pPr>
      <w:r>
        <w:rPr>
          <w:rtl w:val="0"/>
        </w:rPr>
        <w:t>数据流：</w:t>
      </w:r>
    </w:p>
    <w:p w14:paraId="4EFF9533">
      <w:pPr>
        <w:pStyle w:val="8"/>
        <w:framePr w:hRule="auto" w:wrap="auto" w:vAnchor="margin" w:hAnchor="text" w:yAlign="inline"/>
        <w:numPr>
          <w:ilvl w:val="0"/>
          <w:numId w:val="4"/>
        </w:numPr>
        <w:bidi w:val="0"/>
        <w:rPr>
          <w:rFonts w:ascii="PingFang SC Regular" w:hAnsi="PingFang SC Regular" w:eastAsia="Arial Unicode MS"/>
          <w:rtl w:val="0"/>
        </w:rPr>
      </w:pPr>
      <w:r>
        <w:rPr>
          <w:rFonts w:ascii="PingFang SC Regular" w:hAnsi="PingFang SC Regular" w:eastAsia="Arial Unicode MS"/>
          <w:rtl w:val="0"/>
        </w:rPr>
        <w:t>prefill</w:t>
      </w:r>
      <w:r>
        <w:rPr>
          <w:rtl w:val="0"/>
        </w:rPr>
        <w:t>阶段：</w:t>
      </w:r>
      <w:r>
        <w:rPr>
          <w:rFonts w:ascii="PingFang SC Regular" w:hAnsi="PingFang SC Regular" w:eastAsia="Arial Unicode MS"/>
          <w:rtl w:val="0"/>
        </w:rPr>
        <w:t>token</w:t>
      </w:r>
      <w:r>
        <w:rPr>
          <w:rtl w:val="0"/>
        </w:rPr>
        <w:t>级管理，</w:t>
      </w:r>
      <w:r>
        <w:rPr>
          <w:rFonts w:ascii="PingFang SC Regular" w:hAnsi="PingFang SC Regular" w:eastAsia="Arial Unicode MS"/>
          <w:rtl w:val="0"/>
        </w:rPr>
        <w:t>block</w:t>
      </w:r>
      <w:r>
        <w:rPr>
          <w:rtl w:val="0"/>
        </w:rPr>
        <w:t>级传输。</w:t>
      </w:r>
      <w:r>
        <w:rPr>
          <w:rFonts w:ascii="PingFang SC Regular" w:hAnsi="PingFang SC Regular" w:eastAsia="Arial Unicode MS"/>
          <w:rtl w:val="0"/>
        </w:rPr>
        <w:t>XPU</w:t>
      </w:r>
      <w:r>
        <w:rPr>
          <w:rtl w:val="0"/>
        </w:rPr>
        <w:t>框架发起</w:t>
      </w:r>
      <w:r>
        <w:rPr>
          <w:rFonts w:ascii="PingFang SC Regular" w:hAnsi="PingFang SC Regular" w:eastAsia="Arial Unicode MS"/>
          <w:rtl w:val="0"/>
        </w:rPr>
        <w:t>kvof put</w:t>
      </w:r>
      <w:r>
        <w:rPr>
          <w:rtl w:val="0"/>
        </w:rPr>
        <w:t>（</w:t>
      </w:r>
      <w:r>
        <w:rPr>
          <w:rFonts w:ascii="PingFang SC Regular" w:hAnsi="PingFang SC Regular" w:eastAsia="Arial Unicode MS"/>
          <w:rtl w:val="0"/>
        </w:rPr>
        <w:t>Key list</w:t>
      </w:r>
      <w:r>
        <w:rPr>
          <w:rtl w:val="0"/>
        </w:rPr>
        <w:t>，</w:t>
      </w:r>
      <w:r>
        <w:rPr>
          <w:rFonts w:ascii="PingFang SC Regular" w:hAnsi="PingFang SC Regular" w:eastAsia="Arial Unicode MS"/>
          <w:rtl w:val="0"/>
        </w:rPr>
        <w:t>sgl</w:t>
      </w:r>
      <w:r>
        <w:rPr>
          <w:rtl w:val="0"/>
        </w:rPr>
        <w:t>，</w:t>
      </w:r>
      <w:r>
        <w:rPr>
          <w:rFonts w:ascii="PingFang SC Regular" w:hAnsi="PingFang SC Regular" w:eastAsia="Arial Unicode MS"/>
          <w:rtl w:val="0"/>
        </w:rPr>
        <w:t>destIP</w:t>
      </w:r>
      <w:r>
        <w:rPr>
          <w:rtl w:val="0"/>
        </w:rPr>
        <w:t>），</w:t>
      </w:r>
      <w:r>
        <w:rPr>
          <w:rFonts w:ascii="PingFang SC Regular" w:hAnsi="PingFang SC Regular" w:eastAsia="Arial Unicode MS"/>
          <w:rtl w:val="0"/>
        </w:rPr>
        <w:t>XPU</w:t>
      </w:r>
      <w:r>
        <w:rPr>
          <w:rtl w:val="0"/>
        </w:rPr>
        <w:t>通知</w:t>
      </w:r>
      <w:r>
        <w:rPr>
          <w:rFonts w:ascii="PingFang SC Regular" w:hAnsi="PingFang SC Regular" w:eastAsia="Arial Unicode MS"/>
          <w:rtl w:val="0"/>
        </w:rPr>
        <w:t>CPU</w:t>
      </w:r>
      <w:r>
        <w:rPr>
          <w:rFonts w:hint="eastAsia" w:ascii="PingFang SC Regular" w:hAnsi="PingFang SC Regular" w:eastAsia="Arial Unicode MS"/>
          <w:rtl w:val="0"/>
          <w:lang w:eastAsia="zh-CN"/>
        </w:rPr>
        <w:t>。</w:t>
      </w:r>
    </w:p>
    <w:p w14:paraId="27E6996A">
      <w:pPr>
        <w:pStyle w:val="8"/>
        <w:framePr w:hRule="auto" w:wrap="auto" w:vAnchor="margin" w:hAnchor="text" w:yAlign="inline"/>
        <w:numPr>
          <w:ilvl w:val="1"/>
          <w:numId w:val="4"/>
        </w:numPr>
        <w:bidi w:val="0"/>
        <w:ind w:left="840" w:leftChars="0" w:hanging="420" w:firstLineChars="0"/>
        <w:rPr>
          <w:rFonts w:ascii="PingFang SC Regular" w:hAnsi="PingFang SC Regular" w:eastAsia="Arial Unicode MS"/>
          <w:rtl w:val="0"/>
        </w:rPr>
      </w:pPr>
      <w:r>
        <w:rPr>
          <w:rFonts w:hint="eastAsia" w:ascii="PingFang SC Regular" w:hAnsi="PingFang SC Regular" w:eastAsia="Arial Unicode MS"/>
          <w:rtl w:val="0"/>
          <w:lang w:val="en-US" w:eastAsia="zh-CN"/>
        </w:rPr>
        <w:t>遗留：数据传输到热缓存是否需要在冷存储SSD中存储副本？</w:t>
      </w:r>
    </w:p>
    <w:p w14:paraId="1CF83FB6">
      <w:pPr>
        <w:pStyle w:val="8"/>
        <w:framePr w:hRule="auto" w:wrap="auto" w:vAnchor="margin" w:hAnchor="text" w:yAlign="inline"/>
        <w:numPr>
          <w:ilvl w:val="0"/>
          <w:numId w:val="4"/>
        </w:numPr>
        <w:bidi w:val="0"/>
        <w:rPr>
          <w:rFonts w:hint="eastAsia" w:ascii="PingFang SC Regular" w:hAnsi="PingFang SC Regular" w:eastAsia="Arial Unicode MS"/>
          <w:rtl w:val="0"/>
          <w:lang w:eastAsia="zh-CN"/>
        </w:rPr>
      </w:pPr>
      <w:r>
        <w:rPr>
          <w:rFonts w:hint="eastAsia" w:ascii="PingFang SC Regular" w:hAnsi="PingFang SC Regular" w:eastAsia="Arial Unicode MS"/>
          <w:rtl w:val="0"/>
          <w:lang w:val="en-US" w:eastAsia="zh-CN"/>
        </w:rPr>
        <w:t>decode阶段</w:t>
      </w:r>
    </w:p>
    <w:p w14:paraId="12D75B84">
      <w:pPr>
        <w:pStyle w:val="8"/>
        <w:framePr w:hRule="auto" w:wrap="auto" w:vAnchor="margin" w:hAnchor="text" w:yAlign="inline"/>
        <w:numPr>
          <w:ilvl w:val="1"/>
          <w:numId w:val="4"/>
        </w:numPr>
        <w:bidi w:val="0"/>
        <w:ind w:left="840" w:leftChars="0" w:hanging="420" w:firstLineChars="0"/>
        <w:rPr>
          <w:rFonts w:hint="eastAsia" w:ascii="PingFang SC Regular" w:hAnsi="PingFang SC Regular" w:eastAsia="Arial Unicode MS"/>
          <w:rtl w:val="0"/>
          <w:lang w:eastAsia="zh-CN"/>
        </w:rPr>
      </w:pPr>
      <w:r>
        <w:rPr>
          <w:rFonts w:hint="eastAsia" w:ascii="PingFang SC Regular" w:hAnsi="PingFang SC Regular" w:eastAsia="Arial Unicode MS"/>
          <w:rtl w:val="0"/>
          <w:lang w:val="en-US" w:eastAsia="zh-CN"/>
        </w:rPr>
        <w:t>pd连续</w:t>
      </w:r>
    </w:p>
    <w:p w14:paraId="37F69815">
      <w:pPr>
        <w:pStyle w:val="8"/>
        <w:framePr w:hRule="auto" w:wrap="auto" w:vAnchor="margin" w:hAnchor="text" w:yAlign="inline"/>
        <w:numPr>
          <w:ilvl w:val="2"/>
          <w:numId w:val="4"/>
        </w:numPr>
        <w:bidi w:val="0"/>
        <w:ind w:left="1260" w:leftChars="0" w:hanging="420" w:firstLineChars="0"/>
        <w:rPr>
          <w:rFonts w:hint="eastAsia" w:ascii="PingFang SC Regular" w:hAnsi="PingFang SC Regular" w:eastAsia="Arial Unicode MS"/>
          <w:rtl w:val="0"/>
          <w:lang w:eastAsia="zh-CN"/>
        </w:rPr>
      </w:pPr>
      <w:r>
        <w:rPr>
          <w:rFonts w:hint="eastAsia" w:ascii="PingFang SC Regular" w:hAnsi="PingFang SC Regular" w:eastAsia="Arial Unicode MS"/>
          <w:rtl w:val="0"/>
          <w:lang w:val="en-US" w:eastAsia="zh-CN"/>
        </w:rPr>
        <w:t>逐层加载：</w:t>
      </w:r>
    </w:p>
    <w:p w14:paraId="660EE47F">
      <w:pPr>
        <w:pStyle w:val="8"/>
        <w:framePr w:hRule="auto" w:wrap="auto" w:vAnchor="margin" w:hAnchor="text" w:yAlign="inline"/>
        <w:numPr>
          <w:ilvl w:val="2"/>
          <w:numId w:val="4"/>
        </w:numPr>
        <w:bidi w:val="0"/>
        <w:ind w:left="1260" w:leftChars="0" w:hanging="420" w:firstLineChars="0"/>
        <w:rPr>
          <w:rFonts w:hint="eastAsia" w:ascii="PingFang SC Regular" w:hAnsi="PingFang SC Regular" w:eastAsia="Arial Unicode MS"/>
          <w:rtl w:val="0"/>
          <w:lang w:eastAsia="zh-CN"/>
        </w:rPr>
      </w:pPr>
      <w:r>
        <w:rPr>
          <w:rFonts w:hint="eastAsia" w:ascii="PingFang SC Regular" w:hAnsi="PingFang SC Regular" w:eastAsia="Arial Unicode MS"/>
          <w:rtl w:val="0"/>
          <w:lang w:val="en-US" w:eastAsia="zh-CN"/>
        </w:rPr>
        <w:t>新token存储：</w:t>
      </w:r>
    </w:p>
    <w:p w14:paraId="4E89D4FD">
      <w:pPr>
        <w:pStyle w:val="8"/>
        <w:framePr w:hRule="auto" w:wrap="auto" w:vAnchor="margin" w:hAnchor="text" w:yAlign="inline"/>
        <w:numPr>
          <w:ilvl w:val="1"/>
          <w:numId w:val="4"/>
        </w:numPr>
        <w:bidi w:val="0"/>
        <w:ind w:left="840" w:leftChars="0" w:hanging="420" w:firstLineChars="0"/>
        <w:rPr>
          <w:rFonts w:hint="eastAsia" w:ascii="PingFang SC Regular" w:hAnsi="PingFang SC Regular" w:eastAsia="Arial Unicode MS"/>
          <w:rtl w:val="0"/>
          <w:lang w:eastAsia="zh-CN"/>
        </w:rPr>
      </w:pPr>
      <w:r>
        <w:rPr>
          <w:rFonts w:hint="eastAsia" w:ascii="PingFang SC Regular" w:hAnsi="PingFang SC Regular" w:eastAsia="Arial Unicode MS"/>
          <w:rtl w:val="0"/>
          <w:lang w:val="en-US" w:eastAsia="zh-CN"/>
        </w:rPr>
        <w:t>pd不连续，decode冷数据：token粒度为主？</w:t>
      </w:r>
    </w:p>
    <w:p w14:paraId="2EDDE52D">
      <w:pPr>
        <w:pStyle w:val="8"/>
        <w:framePr w:hRule="auto" w:wrap="auto" w:vAnchor="margin" w:hAnchor="text" w:yAlign="inline"/>
        <w:numPr>
          <w:ilvl w:val="1"/>
          <w:numId w:val="4"/>
        </w:numPr>
        <w:bidi w:val="0"/>
        <w:ind w:left="840" w:leftChars="0" w:hanging="420" w:firstLineChars="0"/>
        <w:rPr>
          <w:rFonts w:hint="eastAsia" w:ascii="PingFang SC Regular" w:hAnsi="PingFang SC Regular" w:eastAsia="Arial Unicode MS"/>
          <w:rtl w:val="0"/>
          <w:lang w:eastAsia="zh-CN"/>
        </w:rPr>
      </w:pPr>
      <w:r>
        <w:rPr>
          <w:rFonts w:hint="eastAsia" w:ascii="PingFang SC Regular" w:hAnsi="PingFang SC Regular" w:eastAsia="Arial Unicode MS"/>
          <w:rtl w:val="0"/>
          <w:lang w:val="en-US" w:eastAsia="zh-CN"/>
        </w:rPr>
        <w:t>pd不连续，decode加载全量数据：block与token混合</w:t>
      </w:r>
    </w:p>
    <w:p w14:paraId="5472831E">
      <w:pPr>
        <w:pStyle w:val="8"/>
        <w:framePr w:hRule="auto" w:wrap="auto" w:vAnchor="margin" w:hAnchor="text" w:yAlign="inline"/>
        <w:numPr>
          <w:ilvl w:val="0"/>
          <w:numId w:val="4"/>
        </w:numPr>
        <w:bidi w:val="0"/>
        <w:rPr>
          <w:rFonts w:hint="eastAsia" w:ascii="PingFang SC Regular" w:hAnsi="PingFang SC Regular" w:eastAsia="Arial Unicode MS"/>
          <w:rtl w:val="0"/>
          <w:lang w:eastAsia="zh-CN"/>
        </w:rPr>
      </w:pPr>
      <w:r>
        <w:rPr>
          <w:rFonts w:hint="eastAsia" w:ascii="PingFang SC Regular" w:hAnsi="PingFang SC Regular" w:eastAsia="Arial Unicode MS"/>
          <w:rtl w:val="0"/>
          <w:lang w:val="en-US" w:eastAsia="zh-CN"/>
        </w:rPr>
        <w:t>副本阶段</w:t>
      </w:r>
    </w:p>
    <w:p w14:paraId="51678EE8">
      <w:pPr>
        <w:pStyle w:val="8"/>
        <w:framePr w:hRule="auto" w:wrap="auto" w:vAnchor="margin" w:hAnchor="text" w:yAlign="inline"/>
        <w:numPr>
          <w:numId w:val="0"/>
        </w:numPr>
        <w:bidi w:val="0"/>
        <w:ind w:leftChars="0" w:right="0" w:rightChars="0"/>
        <w:rPr>
          <w:rFonts w:hint="eastAsia" w:ascii="PingFang SC Regular" w:hAnsi="PingFang SC Regular" w:eastAsia="Arial Unicode MS"/>
          <w:rtl w:val="0"/>
          <w:lang w:val="en-US" w:eastAsia="zh-CN"/>
        </w:rPr>
      </w:pPr>
    </w:p>
    <w:p w14:paraId="6B0D97E8">
      <w:pPr>
        <w:pStyle w:val="8"/>
        <w:framePr w:hRule="auto" w:wrap="auto" w:vAnchor="margin" w:hAnchor="text" w:yAlign="inline"/>
        <w:numPr>
          <w:numId w:val="0"/>
        </w:numPr>
        <w:bidi w:val="0"/>
        <w:ind w:leftChars="0" w:right="0" w:rightChars="0"/>
        <w:rPr>
          <w:rFonts w:hint="eastAsia" w:ascii="PingFang SC Regular" w:hAnsi="PingFang SC Regular" w:eastAsia="Arial Unicode MS"/>
          <w:rtl w:val="0"/>
          <w:lang w:val="en-US" w:eastAsia="zh-CN"/>
        </w:rPr>
      </w:pPr>
      <w:r>
        <w:rPr>
          <w:rFonts w:hint="eastAsia" w:ascii="PingFang SC Regular" w:hAnsi="PingFang SC Regular" w:eastAsia="Arial Unicode MS"/>
          <w:rtl w:val="0"/>
          <w:lang w:val="en-US" w:eastAsia="zh-CN"/>
        </w:rPr>
        <w:t>接口：</w:t>
      </w:r>
    </w:p>
    <w:p w14:paraId="43CE0FD4">
      <w:pPr>
        <w:pStyle w:val="8"/>
        <w:framePr w:hRule="auto" w:wrap="auto" w:vAnchor="margin" w:hAnchor="text" w:yAlign="inline"/>
        <w:numPr>
          <w:ilvl w:val="0"/>
          <w:numId w:val="5"/>
        </w:numPr>
        <w:bidi w:val="0"/>
        <w:ind w:left="425" w:leftChars="0" w:right="0" w:rightChars="0" w:hanging="425" w:firstLineChars="0"/>
        <w:rPr>
          <w:rFonts w:hint="default" w:ascii="PingFang SC Regular" w:hAnsi="PingFang SC Regular" w:eastAsia="Arial Unicode MS"/>
          <w:rtl w:val="0"/>
          <w:lang w:val="en-US" w:eastAsia="zh-CN"/>
        </w:rPr>
      </w:pPr>
      <w:r>
        <w:rPr>
          <w:rFonts w:hint="eastAsia" w:ascii="PingFang SC Regular" w:hAnsi="PingFang SC Regular" w:eastAsia="Arial Unicode MS"/>
          <w:rtl w:val="0"/>
          <w:lang w:val="en-US" w:eastAsia="zh-CN"/>
        </w:rPr>
        <w:t>由框架</w:t>
      </w:r>
    </w:p>
    <w:p w14:paraId="122F1F01">
      <w:pPr>
        <w:pStyle w:val="8"/>
        <w:keepNext w:val="0"/>
        <w:keepLines w:val="0"/>
        <w:pageBreakBefore w:val="0"/>
        <w:framePr w:hRule="auto"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eastAsia" w:ascii="PingFang SC Regular" w:hAnsi="PingFang SC Regular" w:eastAsia="Arial Unicode MS"/>
          <w:rtl w:val="0"/>
          <w:lang w:val="en-US" w:eastAsia="zh-CN"/>
        </w:rPr>
      </w:pPr>
    </w:p>
    <w:p w14:paraId="6172E9D5">
      <w:pPr>
        <w:pStyle w:val="2"/>
        <w:keepNext w:val="0"/>
        <w:keepLines w:val="0"/>
        <w:widowControl/>
        <w:suppressLineNumbers w:val="0"/>
      </w:pPr>
      <w:r>
        <w:t>汇总对比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8"/>
        <w:gridCol w:w="1179"/>
        <w:gridCol w:w="1213"/>
        <w:gridCol w:w="1706"/>
        <w:gridCol w:w="1094"/>
        <w:gridCol w:w="1277"/>
      </w:tblGrid>
      <w:tr w14:paraId="74E7FF5D">
        <w:trPr>
          <w:tblCellSpacing w:w="15" w:type="dxa"/>
          <w:hidden/>
        </w:trPr>
        <w:tc>
          <w:tcPr>
            <w:tcW w:w="0" w:type="auto"/>
            <w:shd w:val="clear"/>
            <w:vAlign w:val="center"/>
          </w:tcPr>
          <w:p w14:paraId="1749F37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1862CA8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冷 token 数</w:t>
            </w:r>
          </w:p>
        </w:tc>
        <w:tc>
          <w:tcPr>
            <w:tcW w:w="0" w:type="auto"/>
            <w:shd w:val="clear"/>
            <w:vAlign w:val="center"/>
          </w:tcPr>
          <w:p w14:paraId="7AA1BF1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命中 blocks</w:t>
            </w:r>
          </w:p>
        </w:tc>
        <w:tc>
          <w:tcPr>
            <w:tcW w:w="0" w:type="auto"/>
            <w:shd w:val="clear"/>
            <w:vAlign w:val="center"/>
          </w:tcPr>
          <w:p w14:paraId="75DED6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平均 token/block</w:t>
            </w:r>
          </w:p>
        </w:tc>
        <w:tc>
          <w:tcPr>
            <w:tcW w:w="0" w:type="auto"/>
            <w:shd w:val="clear"/>
            <w:vAlign w:val="center"/>
          </w:tcPr>
          <w:p w14:paraId="4F3591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IOPS 缩减</w:t>
            </w:r>
          </w:p>
        </w:tc>
        <w:tc>
          <w:tcPr>
            <w:tcW w:w="0" w:type="auto"/>
            <w:shd w:val="clear"/>
            <w:vAlign w:val="center"/>
          </w:tcPr>
          <w:p w14:paraId="0D6C0C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带宽浪费率</w:t>
            </w:r>
          </w:p>
        </w:tc>
      </w:tr>
      <w:tr w14:paraId="619BCCD6">
        <w:trPr>
          <w:tblCellSpacing w:w="15" w:type="dxa"/>
          <w:hidden/>
        </w:trPr>
        <w:tc>
          <w:tcPr>
            <w:tcW w:w="0" w:type="auto"/>
            <w:shd w:val="clear"/>
            <w:vAlign w:val="center"/>
          </w:tcPr>
          <w:p w14:paraId="66648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精确检索</w:t>
            </w:r>
          </w:p>
        </w:tc>
        <w:tc>
          <w:tcPr>
            <w:tcW w:w="0" w:type="auto"/>
            <w:shd w:val="clear"/>
            <w:vAlign w:val="center"/>
          </w:tcPr>
          <w:p w14:paraId="315AE6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1700</w:t>
            </w:r>
          </w:p>
        </w:tc>
        <w:tc>
          <w:tcPr>
            <w:tcW w:w="0" w:type="auto"/>
            <w:shd w:val="clear"/>
            <w:vAlign w:val="center"/>
          </w:tcPr>
          <w:p w14:paraId="77C198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~690</w:t>
            </w:r>
          </w:p>
        </w:tc>
        <w:tc>
          <w:tcPr>
            <w:tcW w:w="0" w:type="auto"/>
            <w:shd w:val="clear"/>
            <w:vAlign w:val="center"/>
          </w:tcPr>
          <w:p w14:paraId="062D5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2.46</w:t>
            </w:r>
          </w:p>
        </w:tc>
        <w:tc>
          <w:tcPr>
            <w:tcW w:w="0" w:type="auto"/>
            <w:shd w:val="clear"/>
            <w:vAlign w:val="center"/>
          </w:tcPr>
          <w:p w14:paraId="35DD47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59%</w:t>
            </w:r>
          </w:p>
        </w:tc>
        <w:tc>
          <w:tcPr>
            <w:tcW w:w="0" w:type="auto"/>
            <w:shd w:val="clear"/>
            <w:vAlign w:val="center"/>
          </w:tcPr>
          <w:p w14:paraId="0E2BD6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85%</w:t>
            </w:r>
          </w:p>
        </w:tc>
      </w:tr>
      <w:tr w14:paraId="3572461F">
        <w:trPr>
          <w:tblCellSpacing w:w="15" w:type="dxa"/>
          <w:hidden/>
        </w:trPr>
        <w:tc>
          <w:tcPr>
            <w:tcW w:w="0" w:type="auto"/>
            <w:shd w:val="clear"/>
            <w:vAlign w:val="center"/>
          </w:tcPr>
          <w:p w14:paraId="69FE27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摘要生成</w:t>
            </w:r>
          </w:p>
        </w:tc>
        <w:tc>
          <w:tcPr>
            <w:tcW w:w="0" w:type="auto"/>
            <w:shd w:val="clear"/>
            <w:vAlign w:val="center"/>
          </w:tcPr>
          <w:p w14:paraId="206702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1700</w:t>
            </w:r>
          </w:p>
        </w:tc>
        <w:tc>
          <w:tcPr>
            <w:tcW w:w="0" w:type="auto"/>
            <w:shd w:val="clear"/>
            <w:vAlign w:val="center"/>
          </w:tcPr>
          <w:p w14:paraId="7CBE64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~800</w:t>
            </w:r>
          </w:p>
        </w:tc>
        <w:tc>
          <w:tcPr>
            <w:tcW w:w="0" w:type="auto"/>
            <w:shd w:val="clear"/>
            <w:vAlign w:val="center"/>
          </w:tcPr>
          <w:p w14:paraId="345ED5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2.13</w:t>
            </w:r>
          </w:p>
        </w:tc>
        <w:tc>
          <w:tcPr>
            <w:tcW w:w="0" w:type="auto"/>
            <w:shd w:val="clear"/>
            <w:vAlign w:val="center"/>
          </w:tcPr>
          <w:p w14:paraId="13D35A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53%</w:t>
            </w:r>
          </w:p>
        </w:tc>
        <w:tc>
          <w:tcPr>
            <w:tcW w:w="0" w:type="auto"/>
            <w:shd w:val="clear"/>
            <w:vAlign w:val="center"/>
          </w:tcPr>
          <w:p w14:paraId="4F36A1F0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/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87%</w:t>
            </w:r>
          </w:p>
          <w:bookmarkEnd w:id="0"/>
        </w:tc>
      </w:tr>
      <w:tr w14:paraId="0FE0C192">
        <w:trPr>
          <w:tblCellSpacing w:w="15" w:type="dxa"/>
          <w:hidden/>
        </w:trPr>
        <w:tc>
          <w:tcPr>
            <w:tcW w:w="0" w:type="auto"/>
            <w:shd w:val="clear"/>
            <w:vAlign w:val="center"/>
          </w:tcPr>
          <w:p w14:paraId="03674F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多文档 QA</w:t>
            </w:r>
          </w:p>
        </w:tc>
        <w:tc>
          <w:tcPr>
            <w:tcW w:w="0" w:type="auto"/>
            <w:shd w:val="clear"/>
            <w:vAlign w:val="center"/>
          </w:tcPr>
          <w:p w14:paraId="6A0EE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1700</w:t>
            </w:r>
          </w:p>
        </w:tc>
        <w:tc>
          <w:tcPr>
            <w:tcW w:w="0" w:type="auto"/>
            <w:shd w:val="clear"/>
            <w:vAlign w:val="center"/>
          </w:tcPr>
          <w:p w14:paraId="713137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~655</w:t>
            </w:r>
          </w:p>
        </w:tc>
        <w:tc>
          <w:tcPr>
            <w:tcW w:w="0" w:type="auto"/>
            <w:shd w:val="clear"/>
            <w:vAlign w:val="center"/>
          </w:tcPr>
          <w:p w14:paraId="21BFF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2.60</w:t>
            </w:r>
          </w:p>
        </w:tc>
        <w:tc>
          <w:tcPr>
            <w:tcW w:w="0" w:type="auto"/>
            <w:shd w:val="clear"/>
            <w:vAlign w:val="center"/>
          </w:tcPr>
          <w:p w14:paraId="623B6D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61%</w:t>
            </w:r>
          </w:p>
        </w:tc>
        <w:tc>
          <w:tcPr>
            <w:tcW w:w="0" w:type="auto"/>
            <w:shd w:val="clear"/>
            <w:vAlign w:val="center"/>
          </w:tcPr>
          <w:p w14:paraId="0BFF65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84%</w:t>
            </w:r>
          </w:p>
        </w:tc>
      </w:tr>
      <w:tr w14:paraId="21DB9710">
        <w:trPr>
          <w:tblCellSpacing w:w="15" w:type="dxa"/>
          <w:hidden/>
        </w:trPr>
        <w:tc>
          <w:tcPr>
            <w:tcW w:w="0" w:type="auto"/>
            <w:shd w:val="clear"/>
            <w:vAlign w:val="center"/>
          </w:tcPr>
          <w:p w14:paraId="196B0D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代码补全</w:t>
            </w:r>
          </w:p>
        </w:tc>
        <w:tc>
          <w:tcPr>
            <w:tcW w:w="0" w:type="auto"/>
            <w:shd w:val="clear"/>
            <w:vAlign w:val="center"/>
          </w:tcPr>
          <w:p w14:paraId="02A4A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1700</w:t>
            </w:r>
          </w:p>
        </w:tc>
        <w:tc>
          <w:tcPr>
            <w:tcW w:w="0" w:type="auto"/>
            <w:shd w:val="clear"/>
            <w:vAlign w:val="center"/>
          </w:tcPr>
          <w:p w14:paraId="31C1D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~560</w:t>
            </w:r>
          </w:p>
        </w:tc>
        <w:tc>
          <w:tcPr>
            <w:tcW w:w="0" w:type="auto"/>
            <w:shd w:val="clear"/>
            <w:vAlign w:val="center"/>
          </w:tcPr>
          <w:p w14:paraId="0597D28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3.04</w:t>
            </w:r>
          </w:p>
        </w:tc>
        <w:tc>
          <w:tcPr>
            <w:tcW w:w="0" w:type="auto"/>
            <w:shd w:val="clear"/>
            <w:vAlign w:val="center"/>
          </w:tcPr>
          <w:p w14:paraId="6F8AEA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67%</w:t>
            </w:r>
          </w:p>
        </w:tc>
        <w:tc>
          <w:tcPr>
            <w:tcW w:w="0" w:type="auto"/>
            <w:shd w:val="clear"/>
            <w:vAlign w:val="center"/>
          </w:tcPr>
          <w:p w14:paraId="5433F7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81%</w:t>
            </w:r>
          </w:p>
        </w:tc>
      </w:tr>
      <w:tr w14:paraId="3FDE95F5">
        <w:trPr>
          <w:tblCellSpacing w:w="15" w:type="dxa"/>
          <w:hidden/>
        </w:trPr>
        <w:tc>
          <w:tcPr>
            <w:tcW w:w="0" w:type="auto"/>
            <w:shd w:val="clear"/>
            <w:vAlign w:val="center"/>
          </w:tcPr>
          <w:p w14:paraId="33BF05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多轮对话</w:t>
            </w:r>
          </w:p>
        </w:tc>
        <w:tc>
          <w:tcPr>
            <w:tcW w:w="0" w:type="auto"/>
            <w:shd w:val="clear"/>
            <w:vAlign w:val="center"/>
          </w:tcPr>
          <w:p w14:paraId="48E8E2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1700</w:t>
            </w:r>
          </w:p>
        </w:tc>
        <w:tc>
          <w:tcPr>
            <w:tcW w:w="0" w:type="auto"/>
            <w:shd w:val="clear"/>
            <w:vAlign w:val="center"/>
          </w:tcPr>
          <w:p w14:paraId="1AF1EA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~630</w:t>
            </w:r>
          </w:p>
        </w:tc>
        <w:tc>
          <w:tcPr>
            <w:tcW w:w="0" w:type="auto"/>
            <w:shd w:val="clear"/>
            <w:vAlign w:val="center"/>
          </w:tcPr>
          <w:p w14:paraId="137F9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2.70</w:t>
            </w:r>
          </w:p>
        </w:tc>
        <w:tc>
          <w:tcPr>
            <w:tcW w:w="0" w:type="auto"/>
            <w:shd w:val="clear"/>
            <w:vAlign w:val="center"/>
          </w:tcPr>
          <w:p w14:paraId="6AB62D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63%</w:t>
            </w:r>
          </w:p>
        </w:tc>
        <w:tc>
          <w:tcPr>
            <w:tcW w:w="0" w:type="auto"/>
            <w:shd w:val="clear"/>
            <w:vAlign w:val="center"/>
          </w:tcPr>
          <w:p w14:paraId="2B33E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83%</w:t>
            </w:r>
          </w:p>
        </w:tc>
      </w:tr>
      <w:tr w14:paraId="1BDADD63">
        <w:trPr>
          <w:tblCellSpacing w:w="15" w:type="dxa"/>
          <w:hidden/>
        </w:trPr>
        <w:tc>
          <w:tcPr>
            <w:tcW w:w="0" w:type="auto"/>
            <w:shd w:val="clear"/>
            <w:vAlign w:val="center"/>
          </w:tcPr>
          <w:p w14:paraId="701192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完全随机(最差)</w:t>
            </w:r>
          </w:p>
        </w:tc>
        <w:tc>
          <w:tcPr>
            <w:tcW w:w="0" w:type="auto"/>
            <w:shd w:val="clear"/>
            <w:vAlign w:val="center"/>
          </w:tcPr>
          <w:p w14:paraId="048EC0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1700</w:t>
            </w:r>
          </w:p>
        </w:tc>
        <w:tc>
          <w:tcPr>
            <w:tcW w:w="0" w:type="auto"/>
            <w:shd w:val="clear"/>
            <w:vAlign w:val="center"/>
          </w:tcPr>
          <w:p w14:paraId="7FB711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~1538</w:t>
            </w:r>
          </w:p>
        </w:tc>
        <w:tc>
          <w:tcPr>
            <w:tcW w:w="0" w:type="auto"/>
            <w:shd w:val="clear"/>
            <w:vAlign w:val="center"/>
          </w:tcPr>
          <w:p w14:paraId="5F3C6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1.11</w:t>
            </w:r>
          </w:p>
        </w:tc>
        <w:tc>
          <w:tcPr>
            <w:tcW w:w="0" w:type="auto"/>
            <w:shd w:val="clear"/>
            <w:vAlign w:val="center"/>
          </w:tcPr>
          <w:p w14:paraId="2E2221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9.5%</w:t>
            </w:r>
          </w:p>
        </w:tc>
        <w:tc>
          <w:tcPr>
            <w:tcW w:w="0" w:type="auto"/>
            <w:shd w:val="clear"/>
            <w:vAlign w:val="center"/>
          </w:tcPr>
          <w:p w14:paraId="02645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emboss w:val="0"/>
                <w:imprint w:val="0"/>
                <w:vanish w:val="0"/>
                <w:color w:val="auto"/>
                <w:spacing w:val="0"/>
                <w:w w:val="100"/>
                <w:kern w:val="0"/>
                <w:position w:val="0"/>
                <w:sz w:val="24"/>
                <w:szCs w:val="24"/>
                <w:u w:val="none" w:color="auto"/>
                <w:vertAlign w:val="baseline"/>
                <w:lang w:val="en-US" w:eastAsia="zh-CN" w:bidi="ar"/>
              </w:rPr>
              <w:t>93%</w:t>
            </w:r>
          </w:p>
        </w:tc>
      </w:tr>
    </w:tbl>
    <w:p w14:paraId="2AF21107">
      <w:pPr>
        <w:pStyle w:val="8"/>
        <w:keepNext w:val="0"/>
        <w:keepLines w:val="0"/>
        <w:pageBreakBefore w:val="0"/>
        <w:framePr w:hRule="auto" w:wrap="auto" w:vAnchor="margin" w:hAnchor="text" w:yAlign="inline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right="0" w:rightChars="0"/>
        <w:jc w:val="left"/>
        <w:outlineLvl w:val="9"/>
        <w:rPr>
          <w:rFonts w:hint="default" w:ascii="PingFang SC Regular" w:hAnsi="PingFang SC Regular" w:eastAsia="Arial Unicode MS"/>
          <w:rtl w:val="0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40C1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2E46B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D7D1B"/>
    <w:multiLevelType w:val="multilevel"/>
    <w:tmpl w:val="DBFD7D1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FDFFAF54"/>
    <w:multiLevelType w:val="multilevel"/>
    <w:tmpl w:val="FDFFAF54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5F77BEC0"/>
    <w:multiLevelType w:val="singleLevel"/>
    <w:tmpl w:val="5F77BE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FBDF83D"/>
    <w:multiLevelType w:val="multilevel"/>
    <w:tmpl w:val="7FBDF83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7FDD8AF8"/>
    <w:multiLevelType w:val="singleLevel"/>
    <w:tmpl w:val="7FDD8AF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DFFFE6D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uiPriority w:val="0"/>
    <w:rPr>
      <w:u w:val="single"/>
    </w:rPr>
  </w:style>
  <w:style w:type="table" w:customStyle="1" w:styleId="7">
    <w:name w:val="Table Normal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8">
    <w:name w:val="正文1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PingFang SC Regular" w:cs="Arial Unicode MS"/>
      <w:color w:val="000000"/>
      <w:spacing w:val="0"/>
      <w:w w:val="100"/>
      <w:kern w:val="0"/>
      <w:position w:val="0"/>
      <w:sz w:val="22"/>
      <w:szCs w:val="22"/>
      <w:u w:val="none" w:color="auto"/>
      <w:shd w:val="clear" w:color="auto" w:fill="auto"/>
      <w:vertAlign w:val="baseline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1527</TotalTime>
  <ScaleCrop>false</ScaleCrop>
  <LinksUpToDate>false</LinksUpToDate>
  <Application>WPS Office_12.1.21861.21861_F1E327BC-269C-435d-A152-05C5408002CA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2026-04-17T11:28:13Z</dcterms:created>
  <dc:creator>Data</dc:creator>
  <cp:lastModifiedBy>Warren</cp:lastModifiedBy>
  <dcterms:modified xsi:type="dcterms:W3CDTF">2026-04-22T14:22:50Z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DA3D192C15AD72253A69E8692F658861_42</vt:lpwstr>
  </property>
</Properties>
</file>