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基于文本的视频异常行为检测课题评估与修订规划</w:t>
      </w:r>
    </w:p>
    <w:p>
      <w:pPr>
        <w:jc w:val="center"/>
      </w:pPr>
      <w:r>
        <w:t>2026年9月24日  |  依据 AnyAnomaly 论文与公开代码核查</w:t>
      </w:r>
    </w:p>
    <w:p>
      <w:pPr/>
      <w:r>
        <w:t>本规划面向“给定视频和用户描述的异常事件，找出相应时间段”的课题。原文件的本地开发、云端批量推理思路可保留，但实验定义、评价口径和交付范围需要修正。建议以 C-Ave 的文本条件检测为主线，以 Qwen2.5-VL 公开脚本完成可运行基线，再做一个受控的中文描述扩展和短视频演示。八周是工作安排假设，应按数据与环境准备情况调整。</w:t>
      </w:r>
    </w:p>
    <w:p>
      <w:pPr>
        <w:pStyle w:val="Heading1"/>
      </w:pPr>
      <w:r>
        <w:t>一 原规划评估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3787"/>
        <w:gridCol w:w="4694"/>
      </w:tblGrid>
      <w:tr>
        <w:trPr>
          <w:tblHeader w:val="true"/>
        </w:trPr>
        <w:tc>
          <w:tcPr>
            <w:tcW w:type="dxa" w:w="1512"/>
            <w:shd w:fill="DCE8F2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事项</w:t>
            </w:r>
          </w:p>
        </w:tc>
        <w:tc>
          <w:tcPr>
            <w:tcW w:type="dxa" w:w="3787"/>
            <w:shd w:fill="DCE8F2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核查结论</w:t>
            </w:r>
          </w:p>
        </w:tc>
        <w:tc>
          <w:tcPr>
            <w:tcW w:type="dxa" w:w="4694"/>
            <w:shd w:fill="DCE8F2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修订动作</w:t>
            </w:r>
          </w:p>
        </w:tc>
      </w:tr>
      <w:tr>
        <w:tc>
          <w:tcPr>
            <w:tcW w:type="dxa" w:w="1512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双环境</w:t>
            </w:r>
          </w:p>
        </w:tc>
        <w:tc>
          <w:tcPr>
            <w:tcW w:type="dxa" w:w="3787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本地 4060 开发、云端 24GB GPU 推理总体可行；实际显存和速度需跑通后确认。</w:t>
            </w:r>
          </w:p>
        </w:tc>
        <w:tc>
          <w:tcPr>
            <w:tcW w:type="dxa" w:w="4694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保留分工；云端规格按最小样本实测决定，不预先保证 3090 足够。</w:t>
            </w:r>
          </w:p>
        </w:tc>
      </w:tr>
      <w:tr>
        <w:tc>
          <w:tcPr>
            <w:tcW w:type="dxa" w:w="1512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7F9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论文复现口径</w:t>
            </w:r>
          </w:p>
        </w:tc>
        <w:tc>
          <w:tcPr>
            <w:tcW w:type="dxa" w:w="3787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7F9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主文 C-Ave 90.27% 对应 Chat-UniVi 实验；Qwen2.5-VL 是附录比较，vLLM 3B 的 C-Ave 数值为 88.1%。[1]</w:t>
            </w:r>
          </w:p>
        </w:tc>
        <w:tc>
          <w:tcPr>
            <w:tcW w:type="dxa" w:w="4694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7F9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将“主文严格复现”和“Qwen 官方实现验证”分开标记；首选后者，不混用目标数值。</w:t>
            </w:r>
          </w:p>
        </w:tc>
      </w:tr>
      <w:tr>
        <w:tc>
          <w:tcPr>
            <w:tcW w:type="dxa" w:w="1512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数据与指标</w:t>
            </w:r>
          </w:p>
        </w:tc>
        <w:tc>
          <w:tcPr>
            <w:tcW w:type="dxa" w:w="3787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C-Ave 是 Avenue 测试视频按 5 类文本事件重标注；论文按帧汇总算 micro AUROC。[1][2]</w:t>
            </w:r>
          </w:p>
        </w:tc>
        <w:tc>
          <w:tcPr>
            <w:tcW w:type="dxa" w:w="4694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逐类别核对帧数、视频顺序、标签和有效帧，报告逐类结果及平均值。</w:t>
            </w:r>
          </w:p>
        </w:tc>
      </w:tr>
      <w:tr>
        <w:tc>
          <w:tcPr>
            <w:tcW w:type="dxa" w:w="1512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7F9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调参与评价</w:t>
            </w:r>
          </w:p>
        </w:tc>
        <w:tc>
          <w:tcPr>
            <w:tcW w:type="dxa" w:w="3787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7F9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官方 Qwen 脚本默认 grid_search=True，评价代码利用标签选 σ 和融合权重。[2]</w:t>
            </w:r>
          </w:p>
        </w:tc>
        <w:tc>
          <w:tcPr>
            <w:tcW w:type="dxa" w:w="4694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7F9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同时报告官方最优值和固定参数的独立评价；不得把测试集寻优结果称为零调参泛化。</w:t>
            </w:r>
          </w:p>
        </w:tc>
      </w:tr>
      <w:tr>
        <w:tc>
          <w:tcPr>
            <w:tcW w:type="dxa" w:w="1512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系统范围</w:t>
            </w:r>
          </w:p>
        </w:tc>
        <w:tc>
          <w:tcPr>
            <w:tcW w:type="dxa" w:w="3787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公开数据加载器读取预抽帧 JPG，按 clip_length 整除截取；不直接接收 MP4。[2]</w:t>
            </w:r>
          </w:p>
        </w:tc>
        <w:tc>
          <w:tcPr>
            <w:tcW w:type="dxa" w:w="4694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把 MP4 适配视为新增工程任务，明确尾帧、时间戳和失败输入处理。</w:t>
            </w:r>
          </w:p>
        </w:tc>
      </w:tr>
      <w:tr>
        <w:tc>
          <w:tcPr>
            <w:tcW w:type="dxa" w:w="1512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7F9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扩展与排期</w:t>
            </w:r>
          </w:p>
        </w:tc>
        <w:tc>
          <w:tcPr>
            <w:tcW w:type="dxa" w:w="3787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7F9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PC/TC、长度、Prompt、中文、7B、UCA 同时推进，八周内依赖较多。</w:t>
            </w:r>
          </w:p>
        </w:tc>
        <w:tc>
          <w:tcPr>
            <w:tcW w:type="dxa" w:w="4694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7F9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必做内容缩为 1 个基线、2 组受控对照、1 个中文扩展和 1 个 Demo；其余列为选做。</w:t>
            </w:r>
          </w:p>
        </w:tc>
      </w:tr>
    </w:tbl>
    <w:p>
      <w:pPr>
        <w:spacing w:after="0"/>
      </w:pPr>
    </w:p>
    <w:p>
      <w:pPr>
        <w:pStyle w:val="Heading1"/>
      </w:pPr>
      <w:r>
        <w:t>二 研究问题与完成标准</w:t>
      </w:r>
    </w:p>
    <w:p>
      <w:pPr/>
      <w:r>
        <w:t>研究问题：在不微调视觉语言模型的条件下，用户输入一个明确的事件描述 X，系统能否在给定视频中按时间定位该事件？这里“异常”由用户文本指定，并非自动发现一切未知异常。多事件输入按事件分别推理，会增加时延。[1]</w:t>
      </w:r>
    </w:p>
    <w:p>
      <w:pPr/>
      <w:r>
        <w:t>必做成果：① 在 C-Ave 至少完成一种模型的官方流程并保存逐帧分数；② 给出逐类别 micro AUROC、运行时间、峰值显存；③ 对 PC/TC 和文本形式分别做一次公平对照；④ 完成 MP4 加单条文本输入、时间段 JSON 和曲线/视频可视化；⑤ 交付可复现脚本、配置、环境说明与失败案例。</w:t>
      </w:r>
    </w:p>
    <w:p>
      <w:pPr/>
      <w:r>
        <w:t>建议模型路径：Qwen2.5-VL-3B-Instruct 加 vLLM 是仓库已发布的可执行路线，适合作为课题基线。若导师要求“复现论文主表”，再独立运行 Chat-UniVi 7B，并按其原设置比较；两者结果放在不同表中。[1][2]</w:t>
      </w:r>
    </w:p>
    <w:p>
      <w:pPr>
        <w:pStyle w:val="Heading1"/>
      </w:pPr>
      <w:r>
        <w:t>三 数据与评价协议</w:t>
      </w:r>
    </w:p>
    <w:p>
      <w:pPr>
        <w:pStyle w:val="ListNumber"/>
      </w:pPr>
      <w:r>
        <w:t>先取得 Avenue 原视频/帧和仓库 ground_truth 中的 C-Ave 标注，核对 5 个事件类型：too_close、bicycle、throwing、running、dancing。记录来源、版本、许可和目录映射。[2]</w:t>
      </w:r>
    </w:p>
    <w:p>
      <w:pPr>
        <w:pStyle w:val="ListNumber"/>
      </w:pPr>
      <w:r>
        <w:t>每类单独运行；固定视频名称排序，检查标签与预测一一对应。记录视频总帧数、参与推理帧数及被 clip_length 截掉的尾帧数；官方复现保持其处理方式，工程评价另列尾帧补齐策略。[2]</w:t>
      </w:r>
    </w:p>
    <w:p>
      <w:pPr>
        <w:pStyle w:val="ListNumber"/>
      </w:pPr>
      <w:r>
        <w:t>首要指标为各事件类别的帧级 micro AUROC；同时列出 5 类简单平均，不把简单平均说成跨所有类别的统一 micro AUROC。正负帧数必须同时列出；单类标签只有一种取值时 AUROC 不成立。[1]</w:t>
      </w:r>
    </w:p>
    <w:p>
      <w:pPr>
        <w:pStyle w:val="ListNumber"/>
      </w:pPr>
      <w:r>
        <w:t>冻结推理分数后再评价：A 表使用官方 grid search 以便对照仓库输出，并注明“同一标注集寻优”；B 表使用预先固定的权重、σ、阈值，或以视频为单位划分开发集/保留测试集，开发集选参后一次性评价。两表不可合并成同一“复现成绩”。[2]</w:t>
      </w:r>
    </w:p>
    <w:p>
      <w:pPr>
        <w:pStyle w:val="ListNumber"/>
      </w:pPr>
      <w:r>
        <w:t>FPS 定义为参与推理的帧数除以端到端耗时，并分别记录模型推理耗时；注明 GPU、模型版本、是否包含视频解码和是否缓存 CLIP 特征。</w:t>
      </w:r>
    </w:p>
    <w:p>
      <w:pPr>
        <w:pStyle w:val="Heading1"/>
      </w:pPr>
      <w:r>
        <w:t>四 实施路线与阶段门槛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4363"/>
        <w:gridCol w:w="4694"/>
      </w:tblGrid>
      <w:tr>
        <w:trPr>
          <w:tblHeader w:val="true"/>
        </w:trPr>
        <w:tc>
          <w:tcPr>
            <w:tcW w:type="dxa" w:w="936"/>
            <w:shd w:fill="DCE8F2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周次</w:t>
            </w:r>
          </w:p>
        </w:tc>
        <w:tc>
          <w:tcPr>
            <w:tcW w:type="dxa" w:w="4363"/>
            <w:shd w:fill="DCE8F2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重点任务</w:t>
            </w:r>
          </w:p>
        </w:tc>
        <w:tc>
          <w:tcPr>
            <w:tcW w:type="dxa" w:w="4694"/>
            <w:shd w:fill="DCE8F2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可检查交付物</w:t>
            </w:r>
          </w:p>
        </w:tc>
      </w:tr>
      <w:tr>
        <w:tc>
          <w:tcPr>
            <w:tcW w:type="dxa" w:w="93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第 1 周</w:t>
            </w:r>
          </w:p>
        </w:tc>
        <w:tc>
          <w:tcPr>
            <w:tcW w:type="dxa" w:w="4363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阅读论文 3、4 节及附录；锁定官方仓库提交、模型版本；准备本地环境。</w:t>
            </w:r>
          </w:p>
        </w:tc>
        <w:tc>
          <w:tcPr>
            <w:tcW w:type="dxa" w:w="4694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方法笔记、依赖清单、数据获取清单；4060 可运行视频解码和 CLIP 小测试。</w:t>
            </w:r>
          </w:p>
        </w:tc>
      </w:tr>
      <w:tr>
        <w:tc>
          <w:tcPr>
            <w:tcW w:type="dxa" w:w="93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7F9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第 2 周</w:t>
            </w:r>
          </w:p>
        </w:tc>
        <w:tc>
          <w:tcPr>
            <w:tcW w:type="dxa" w:w="4363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7F9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核对 C-Ave 五类标签、视频排序、帧长；梳理 KSM、WA、GIG、Qwen 输出解析。</w:t>
            </w:r>
          </w:p>
        </w:tc>
        <w:tc>
          <w:tcPr>
            <w:tcW w:type="dxa" w:w="4694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7F9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数据审计表和 1 个 segment 的逐步日志；发现错位先修数据。</w:t>
            </w:r>
          </w:p>
        </w:tc>
      </w:tr>
      <w:tr>
        <w:tc>
          <w:tcPr>
            <w:tcW w:type="dxa" w:w="93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第 3 周</w:t>
            </w:r>
          </w:p>
        </w:tc>
        <w:tc>
          <w:tcPr>
            <w:tcW w:type="dxa" w:w="4363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云端小样本推理，先 1 视频、1 事件，再扩到完整视频。</w:t>
            </w:r>
          </w:p>
        </w:tc>
        <w:tc>
          <w:tcPr>
            <w:tcW w:type="dxa" w:w="4694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3 路原始分数、耗时、显存、环境版本；可重复运行。</w:t>
            </w:r>
          </w:p>
        </w:tc>
      </w:tr>
      <w:tr>
        <w:tc>
          <w:tcPr>
            <w:tcW w:type="dxa" w:w="93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7F9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第 4 周</w:t>
            </w:r>
          </w:p>
        </w:tc>
        <w:tc>
          <w:tcPr>
            <w:tcW w:type="dxa" w:w="4363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7F9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完成 C-Ave 五类 Qwen 基线，分别跑官方评价与固定参数评价。</w:t>
            </w:r>
          </w:p>
        </w:tc>
        <w:tc>
          <w:tcPr>
            <w:tcW w:type="dxa" w:w="4694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7F9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逐类 AUROC、均值、原始预测文件、配置和日志。</w:t>
            </w:r>
          </w:p>
        </w:tc>
      </w:tr>
      <w:tr>
        <w:tc>
          <w:tcPr>
            <w:tcW w:type="dxa" w:w="93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第 5 周</w:t>
            </w:r>
          </w:p>
        </w:tc>
        <w:tc>
          <w:tcPr>
            <w:tcW w:type="dxa" w:w="4363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在相同视频、模型、Prompt 与评价协议下做 PC/TC 消融；补一组文本形式对照。</w:t>
            </w:r>
          </w:p>
        </w:tc>
        <w:tc>
          <w:tcPr>
            <w:tcW w:type="dxa" w:w="4694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对照表、误差案例；参数变更只有被研究因素。</w:t>
            </w:r>
          </w:p>
        </w:tc>
      </w:tr>
      <w:tr>
        <w:tc>
          <w:tcPr>
            <w:tcW w:type="dxa" w:w="93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7F9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第 6 周</w:t>
            </w:r>
          </w:p>
        </w:tc>
        <w:tc>
          <w:tcPr>
            <w:tcW w:type="dxa" w:w="4363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7F9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写 MP4 输入适配与时间戳映射；用短视频核查起止时间。</w:t>
            </w:r>
          </w:p>
        </w:tc>
        <w:tc>
          <w:tcPr>
            <w:tcW w:type="dxa" w:w="4694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7F9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命令行输入视频+文本，输出 JSON、曲线、标注视频。</w:t>
            </w:r>
          </w:p>
        </w:tc>
      </w:tr>
      <w:tr>
        <w:tc>
          <w:tcPr>
            <w:tcW w:type="dxa" w:w="93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第 7 周</w:t>
            </w:r>
          </w:p>
        </w:tc>
        <w:tc>
          <w:tcPr>
            <w:tcW w:type="dxa" w:w="4363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中文描述扩展：固定中文原文、人工确认英文语义等价描述、模板转换三种条件。</w:t>
            </w:r>
          </w:p>
        </w:tc>
        <w:tc>
          <w:tcPr>
            <w:tcW w:type="dxa" w:w="4694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同一小样本上的对照结果和翻译失败案例。</w:t>
            </w:r>
          </w:p>
        </w:tc>
      </w:tr>
      <w:tr>
        <w:tc>
          <w:tcPr>
            <w:tcW w:type="dxa" w:w="93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7F9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第 8 周</w:t>
            </w:r>
          </w:p>
        </w:tc>
        <w:tc>
          <w:tcPr>
            <w:tcW w:type="dxa" w:w="4363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7F9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复跑关键结果，写报告并演示两段事先准备的短视频。</w:t>
            </w:r>
          </w:p>
        </w:tc>
        <w:tc>
          <w:tcPr>
            <w:tcW w:type="dxa" w:w="4694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7F9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代码、操作说明、实验表、方法边界及答辩演示。</w:t>
            </w:r>
          </w:p>
        </w:tc>
      </w:tr>
    </w:tbl>
    <w:p>
      <w:pPr>
        <w:spacing w:after="0"/>
      </w:pPr>
    </w:p>
    <w:p>
      <w:pPr/>
      <w:r>
        <w:t>阶段门槛：第 2 周数据对不上时，不进入批量云端推理；第 3 周仍无法稳定获得三路分数时，先用 Transformers 做单样本定位问题，再评估 vLLM；第 4 周基线完成前，不开展大量选做实验。</w:t>
      </w:r>
    </w:p>
    <w:p>
      <w:pPr>
        <w:pStyle w:val="Heading1"/>
      </w:pPr>
      <w:r>
        <w:t>五 实验矩阵与自主贡献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3"/>
        <w:gridCol w:w="1930"/>
        <w:gridCol w:w="7171"/>
      </w:tblGrid>
      <w:tr>
        <w:trPr>
          <w:tblHeader w:val="true"/>
        </w:trPr>
        <w:tc>
          <w:tcPr>
            <w:tcW w:type="dxa" w:w="893"/>
            <w:shd w:fill="DCE8F2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优先级</w:t>
            </w:r>
          </w:p>
        </w:tc>
        <w:tc>
          <w:tcPr>
            <w:tcW w:type="dxa" w:w="1930"/>
            <w:shd w:fill="DCE8F2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实验</w:t>
            </w:r>
          </w:p>
        </w:tc>
        <w:tc>
          <w:tcPr>
            <w:tcW w:type="dxa" w:w="7171"/>
            <w:shd w:fill="DCE8F2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控制条件与报告内容</w:t>
            </w:r>
          </w:p>
        </w:tc>
      </w:tr>
      <w:tr>
        <w:tc>
          <w:tcPr>
            <w:tcW w:type="dxa" w:w="893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必做</w:t>
            </w:r>
          </w:p>
        </w:tc>
        <w:tc>
          <w:tcPr>
            <w:tcW w:type="dxa" w:w="1930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Qwen C-Ave 基线</w:t>
            </w:r>
          </w:p>
        </w:tc>
        <w:tc>
          <w:tcPr>
            <w:tcW w:type="dxa" w:w="7171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按官方 24 帧 segment、KSM 4 帧、CLIP ViT-B/32 和原始 Prompt 起步；注明与论文主表模型不同。[1][2]</w:t>
            </w:r>
          </w:p>
        </w:tc>
      </w:tr>
      <w:tr>
        <w:tc>
          <w:tcPr>
            <w:tcW w:type="dxa" w:w="893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7F9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必做</w:t>
            </w:r>
          </w:p>
        </w:tc>
        <w:tc>
          <w:tcPr>
            <w:tcW w:type="dxa" w:w="1930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7F9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上下文消融</w:t>
            </w:r>
          </w:p>
        </w:tc>
        <w:tc>
          <w:tcPr>
            <w:tcW w:type="dxa" w:w="7171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7F9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KSM-only、KSM+PC、KSM+TC、KSM+PC+TC；固定模型、事件文本、分段、融合与平滑协议。</w:t>
            </w:r>
          </w:p>
        </w:tc>
      </w:tr>
      <w:tr>
        <w:tc>
          <w:tcPr>
            <w:tcW w:type="dxa" w:w="893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必做</w:t>
            </w:r>
          </w:p>
        </w:tc>
        <w:tc>
          <w:tcPr>
            <w:tcW w:type="dxa" w:w="1930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文本形式对照</w:t>
            </w:r>
          </w:p>
        </w:tc>
        <w:tc>
          <w:tcPr>
            <w:tcW w:type="dxa" w:w="7171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对同一事件使用关键词、简短句、详细句；事先核查语义一致，报告每类 AUROC 和误判片段。</w:t>
            </w:r>
          </w:p>
        </w:tc>
      </w:tr>
      <w:tr>
        <w:tc>
          <w:tcPr>
            <w:tcW w:type="dxa" w:w="893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7F9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必做</w:t>
            </w:r>
          </w:p>
        </w:tc>
        <w:tc>
          <w:tcPr>
            <w:tcW w:type="dxa" w:w="1930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7F9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中文输入扩展</w:t>
            </w:r>
          </w:p>
        </w:tc>
        <w:tc>
          <w:tcPr>
            <w:tcW w:type="dxa" w:w="7171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7F9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比较原始中文、人工确认的英文等价文本、自动规范化；明确是扩展实验，不称论文原方法。</w:t>
            </w:r>
          </w:p>
        </w:tc>
      </w:tr>
      <w:tr>
        <w:tc>
          <w:tcPr>
            <w:tcW w:type="dxa" w:w="893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选做</w:t>
            </w:r>
          </w:p>
        </w:tc>
        <w:tc>
          <w:tcPr>
            <w:tcW w:type="dxa" w:w="1930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分段长度</w:t>
            </w:r>
          </w:p>
        </w:tc>
        <w:tc>
          <w:tcPr>
            <w:tcW w:type="dxa" w:w="7171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8/16/24/32 帧；论文附录已有此实验，主要用于复核，不能单独作为创新点。[1]</w:t>
            </w:r>
          </w:p>
        </w:tc>
      </w:tr>
      <w:tr>
        <w:tc>
          <w:tcPr>
            <w:tcW w:type="dxa" w:w="893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7F9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选做</w:t>
            </w:r>
          </w:p>
        </w:tc>
        <w:tc>
          <w:tcPr>
            <w:tcW w:type="dxa" w:w="1930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7F9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Chat-UniVi 或 7B</w:t>
            </w:r>
          </w:p>
        </w:tc>
        <w:tc>
          <w:tcPr>
            <w:tcW w:type="dxa" w:w="7171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7F9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只在时间和 GPU 预算允许时进行，且单独对照相应论文表。</w:t>
            </w:r>
          </w:p>
        </w:tc>
      </w:tr>
      <w:tr>
        <w:tc>
          <w:tcPr>
            <w:tcW w:type="dxa" w:w="893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后续</w:t>
            </w:r>
          </w:p>
        </w:tc>
        <w:tc>
          <w:tcPr>
            <w:tcW w:type="dxa" w:w="1930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UCA</w:t>
            </w:r>
          </w:p>
        </w:tc>
        <w:tc>
          <w:tcPr>
            <w:tcW w:type="dxa" w:w="7171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UCA 主要支持时序句子定位、字幕、密集字幕和多模态异常检测；任务与 C-Ave 不同，不能直接替代主实验。[4]</w:t>
            </w:r>
          </w:p>
        </w:tc>
      </w:tr>
    </w:tbl>
    <w:p>
      <w:pPr>
        <w:spacing w:after="0"/>
      </w:pPr>
    </w:p>
    <w:p>
      <w:pPr/>
      <w:r>
        <w:t>自主贡献建议聚焦“中文描述的语义规范化与稳定性”。用一个明确的问题检验：同一事件的不同中文表述是否导致时间段和分数明显变化？记录原文、转换后文本、模型实际 Prompt 和输出，不只展示成功案例。</w:t>
      </w:r>
    </w:p>
    <w:p>
      <w:pPr>
        <w:pStyle w:val="Heading1"/>
      </w:pPr>
      <w:r>
        <w:t>六 工程接口与资源策略</w:t>
      </w:r>
    </w:p>
    <w:p>
      <w:pPr/>
      <w:r>
        <w:t>输入建议限定为本地可读取的 MP4/H.264、单个事件描述和采样参数。输出包含 video_id、query、模型与配置版本、采样 FPS、每段起止时间、原始分数、平滑分数、阈值来源。阈值仅决定显示哪些时间段，AUROC 评价使用连续分数。</w:t>
      </w:r>
    </w:p>
    <w:p>
      <w:pPr/>
      <w:r>
        <w:t>视频适配必须保留原视频时间基；若按固定 FPS 抽帧，记录抽帧前后的帧号及毫秒时间戳。对不足 24 帧的尾段可采用补齐/短段单独处理，但要与官方“直接截尾”的复现结果分开。官方脚本先以 24 帧分段，给同段帧复制分数，再做高斯平滑。[1][2]</w:t>
      </w:r>
    </w:p>
    <w:p>
      <w:pPr/>
      <w:r>
        <w:t>硬件：4060 负责数据审计、CLIP、短样本接口和可视化。云端 3090/4090 仅作为候选，不承诺所有 vLLM 版本都适配 24GB；先在 1 视频上记录峰值显存，再决定并发、模型和租用时长。固定 Python、PyTorch、vLLM、Transformers、模型 revision 和仓库 commit；避免直接使用滚动最新版。</w:t>
      </w:r>
    </w:p>
    <w:p>
      <w:pPr/>
      <w:r>
        <w:t>仓库结构可采用 third_party/AnyAnomaly 保存原样、src/ 放适配代码、configs/ 放实验设置、reports/ 放评价脚本和表格、outputs/ 放运行结果。大数据和模型权重不入 Git；每次正式运行保存 config、代码 commit、原始三路分数、最终分数、指标、日志、耗时和显存。</w:t>
      </w:r>
    </w:p>
    <w:p>
      <w:pPr>
        <w:pStyle w:val="Heading1"/>
      </w:pPr>
      <w:r>
        <w:t>七 风险、验收与参考资料</w:t>
      </w:r>
    </w:p>
    <w:p>
      <w:pPr>
        <w:pStyle w:val="ListBullet"/>
      </w:pPr>
      <w:r>
        <w:t>评价泄漏：若在测试标签上搜索融合权重或 σ，只作为“官方设置下的最优值”展示；独立结论以固定参数或保留测试集为准。</w:t>
      </w:r>
    </w:p>
    <w:p>
      <w:pPr>
        <w:pStyle w:val="ListBullet"/>
      </w:pPr>
      <w:r>
        <w:t>分数解析：仓库用正则抽取模型回复中的首个数字，遇到解释里先出现其他数字可能误读；保存原始回复并统计解析失败率。[2]</w:t>
      </w:r>
    </w:p>
    <w:p>
      <w:pPr>
        <w:pStyle w:val="ListBullet"/>
      </w:pPr>
      <w:r>
        <w:t>演示边界：对“任意事件、任意视频”只承诺接口可输入，不承诺检测准确率；选用明确事件并提供阴性片段，展示误报和漏报。</w:t>
      </w:r>
    </w:p>
    <w:p>
      <w:pPr>
        <w:pStyle w:val="ListBullet"/>
      </w:pPr>
      <w:r>
        <w:t>最终验收：独立机器按 README 重建环境和路径后，可重跑一类 C-Ave 实验及一段 MP4 演示；报告逐类 AUROC、固定参数口径、失败案例和资源消耗。</w:t>
      </w:r>
    </w:p>
    <w:p>
      <w:pPr>
        <w:pStyle w:val="Heading1"/>
      </w:pPr>
      <w:r>
        <w:t>参考资料</w:t>
      </w:r>
    </w:p>
    <w:p>
      <w:pPr/>
      <w:r>
        <w:t>[1] Ahn 等，AnyAnomaly: Zero-Shot Customizable Video Anomaly Detection with LVLM，WACV 2026；论文及附录。https://arxiv.org/html/2503.04504</w:t>
      </w:r>
    </w:p>
    <w:p>
      <w:pPr/>
      <w:r>
        <w:t>[2] SkiddieAhn/Paper-AnyAnomaly，官方代码与 README；重点核查 vad_proposed_Qwen_vllm.py、data_loader.py、functions/eval_func.py、utils.py。https://github.com/SkiddieAhn/Paper-AnyAnomaly</w:t>
      </w:r>
    </w:p>
    <w:p>
      <w:pPr/>
      <w:r>
        <w:t>[3] Junxi-Chen/Awesome-Video-Anomaly-Detection，论文与数据索引，用于扩展阅读和指标术语核查。https://github.com/Junxi-Chen/Awesome-Video-Anomaly-Detection</w:t>
      </w:r>
    </w:p>
    <w:p>
      <w:pPr/>
      <w:r>
        <w:t>[4] Xuange923/Surveillance-Video-Understanding，UCA 数据与四项任务说明。https://github.com/Xuange923/Surveillance-Video-Understanding</w:t>
      </w:r>
    </w:p>
    <w:sectPr w:rsidR="00FC693F" w:rsidRPr="0006063C" w:rsidSect="00034616">
      <w:footerReference w:type="default" r:id="rId9"/>
      <w:pgSz w:w="12240" w:h="15840"/>
      <w:pgMar w:top="965" w:right="1037" w:bottom="965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课题评估与修订规划  ·  2026年9月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74" w:lineRule="auto"/>
    </w:pPr>
    <w:rPr>
      <w:rFonts w:ascii="Microsoft YaHei" w:hAnsi="Microsoft YaHei" w:eastAsia="Microsoft YaHei"/>
      <w:b w:val="0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