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B7DB" w14:textId="77777777" w:rsidR="000272E6" w:rsidRDefault="00000000" w:rsidP="00C45943">
      <w:pPr>
        <w:spacing w:after="120" w:line="276" w:lineRule="auto"/>
        <w:jc w:val="both"/>
        <w:rPr>
          <w:rFonts w:ascii="Times New Roman" w:hAnsi="Times New Roman"/>
        </w:rPr>
      </w:pPr>
      <w:bookmarkStart w:id="0" w:name="hp_TitlePage"/>
      <w:r>
        <w:rPr>
          <w:rFonts w:ascii="Times New Roman" w:hAnsi="Times New Roman"/>
          <w:noProof/>
        </w:rPr>
        <w:drawing>
          <wp:inline distT="0" distB="0" distL="0" distR="0" wp14:anchorId="1CECB99D" wp14:editId="409989BC">
            <wp:extent cx="1428750" cy="466725"/>
            <wp:effectExtent l="0" t="0" r="0" b="0"/>
            <wp:docPr id="1" name="Picture 1" descr="ncl_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ncl_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A3CCD" w14:textId="77777777" w:rsidR="000272E6" w:rsidRDefault="00000000" w:rsidP="00C45943">
      <w:pPr>
        <w:pStyle w:val="TitlePageHeader"/>
        <w:ind w:left="0"/>
        <w:jc w:val="both"/>
        <w:rPr>
          <w:rFonts w:ascii="Times New Roman" w:hAnsi="Times New Roman"/>
          <w:sz w:val="44"/>
          <w:szCs w:val="44"/>
        </w:rPr>
      </w:pPr>
      <w:r>
        <w:rPr>
          <w:rFonts w:ascii="Times New Roman" w:hAnsi="Times New Roman"/>
          <w:sz w:val="44"/>
          <w:szCs w:val="44"/>
        </w:rPr>
        <w:t>技术文档（开发协作基线）</w:t>
      </w:r>
    </w:p>
    <w:p w14:paraId="3E0B620F" w14:textId="77777777" w:rsidR="000272E6" w:rsidRDefault="00000000" w:rsidP="00C45943">
      <w:pPr>
        <w:pStyle w:val="DocumentTitle"/>
        <w:jc w:val="both"/>
        <w:rPr>
          <w:rFonts w:ascii="Times New Roman" w:eastAsia="宋体" w:hAnsi="Times New Roman"/>
          <w:sz w:val="44"/>
          <w:szCs w:val="44"/>
          <w:lang w:val="en-US" w:eastAsia="zh-CN"/>
        </w:rPr>
      </w:pPr>
      <w:r>
        <w:rPr>
          <w:rFonts w:ascii="Times New Roman" w:hAnsi="Times New Roman"/>
          <w:sz w:val="44"/>
          <w:szCs w:val="44"/>
        </w:rPr>
        <w:t>项目名称：小红书美妆香氛文案智能体（RedNoteSearch）</w:t>
      </w:r>
      <w:r>
        <w:rPr>
          <w:rFonts w:ascii="Times New Roman" w:hAnsi="Times New Roman"/>
          <w:sz w:val="44"/>
          <w:szCs w:val="44"/>
          <w:lang w:val="en-US"/>
        </w:rPr>
      </w:r>
    </w:p>
    <w:p w14:paraId="55BDAE44" w14:textId="77777777" w:rsidR="000272E6" w:rsidRDefault="00000000" w:rsidP="00C45943">
      <w:pPr>
        <w:pStyle w:val="TitlePageHeader"/>
        <w:ind w:left="0"/>
        <w:jc w:val="both"/>
        <w:rPr>
          <w:rFonts w:ascii="Times New Roman" w:eastAsia="宋体" w:hAnsi="Times New Roman"/>
          <w:lang w:eastAsia="zh-CN"/>
        </w:rPr>
      </w:pPr>
      <w:r>
        <w:rPr>
          <w:rFonts w:ascii="Times New Roman" w:hAnsi="Times New Roman"/>
        </w:rPr>
        <w:t>团队编号：待定</w:t>
      </w:r>
      <w:r>
        <w:rPr>
          <w:rFonts w:ascii="Times New Roman" w:eastAsia="宋体" w:hAnsi="Times New Roman"/>
          <w:lang w:eastAsia="zh-CN"/>
        </w:rPr>
      </w:r>
    </w:p>
    <w:p w14:paraId="68D35838" w14:textId="77777777" w:rsidR="000272E6" w:rsidRDefault="000272E6" w:rsidP="00C45943">
      <w:pPr>
        <w:spacing w:after="120" w:line="276" w:lineRule="auto"/>
        <w:jc w:val="both"/>
        <w:rPr>
          <w:rFonts w:ascii="Times New Roman" w:hAnsi="Times New Roman"/>
        </w:rPr>
        <w:sectPr w:rsidR="000272E6">
          <w:pgSz w:w="12240" w:h="15840"/>
          <w:pgMar w:top="1440" w:right="864" w:bottom="1440" w:left="1195" w:header="0" w:footer="0" w:gutter="0"/>
          <w:cols w:space="720"/>
          <w:formProt w:val="0"/>
          <w:docGrid w:linePitch="100"/>
        </w:sectPr>
      </w:pPr>
    </w:p>
    <w:p w14:paraId="0EEC3D4E" w14:textId="77777777" w:rsidR="000272E6" w:rsidRDefault="00000000" w:rsidP="00C45943">
      <w:pPr>
        <w:pStyle w:val="HPTableTitle"/>
        <w:spacing w:after="120" w:line="276" w:lineRule="auto"/>
        <w:jc w:val="both"/>
        <w:rPr>
          <w:rFonts w:ascii="Times New Roman" w:hAnsi="Times New Roman"/>
        </w:rPr>
      </w:pPr>
      <w:bookmarkStart w:id="1" w:name="hp_LogicalHeaderComplete"/>
      <w:bookmarkEnd w:id="0"/>
      <w:bookmarkEnd w:id="1"/>
      <w:r>
        <w:rPr>
          <w:rFonts w:ascii="Times New Roman" w:hAnsi="Times New Roman"/>
          <w:sz w:val="22"/>
        </w:rPr>
        <w:t>文档信息</w:t>
      </w:r>
    </w:p>
    <w:tbl>
      <w:tblPr>
        <w:tblStyle w:val="af1"/>
        <w:tblW w:w="9762" w:type="dxa"/>
        <w:jc w:val="center"/>
        <w:tblLayout w:type="fixed"/>
        <w:tblLook w:val="04A0" w:firstRow="1" w:lastRow="0" w:firstColumn="1" w:lastColumn="0" w:noHBand="0" w:noVBand="1"/>
      </w:tblPr>
      <w:tblGrid>
        <w:gridCol w:w="2790"/>
        <w:gridCol w:w="3138"/>
        <w:gridCol w:w="2306"/>
        <w:gridCol w:w="1528"/>
      </w:tblGrid>
      <w:tr w:rsidR="000272E6" w14:paraId="412DC5C8" w14:textId="77777777">
        <w:trPr>
          <w:jc w:val="center"/>
        </w:trPr>
        <w:tc>
          <w:tcPr>
            <w:tcW w:w="2789" w:type="dxa"/>
            <w:tcBorders>
              <w:top w:val="single" w:sz="6" w:space="0" w:color="000000"/>
              <w:left w:val="single" w:sz="6" w:space="0" w:color="000000"/>
            </w:tcBorders>
          </w:tcPr>
          <w:p w14:paraId="17F88E76" w14:textId="77777777" w:rsidR="000272E6" w:rsidRDefault="000272E6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6972" w:type="dxa"/>
            <w:gridSpan w:val="3"/>
            <w:tcBorders>
              <w:top w:val="single" w:sz="6" w:space="0" w:color="000000"/>
              <w:right w:val="single" w:sz="6" w:space="0" w:color="000000"/>
            </w:tcBorders>
          </w:tcPr>
          <w:p w14:paraId="357E1664" w14:textId="77777777" w:rsidR="000272E6" w:rsidRDefault="000272E6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</w:rPr>
            </w:pPr>
          </w:p>
        </w:tc>
      </w:tr>
      <w:tr w:rsidR="000272E6" w14:paraId="5408D182" w14:textId="77777777">
        <w:trPr>
          <w:jc w:val="center"/>
        </w:trPr>
        <w:tc>
          <w:tcPr>
            <w:tcW w:w="2789" w:type="dxa"/>
            <w:tcBorders>
              <w:left w:val="single" w:sz="6" w:space="0" w:color="000000"/>
            </w:tcBorders>
          </w:tcPr>
          <w:p w14:paraId="14096020" w14:textId="77777777" w:rsidR="000272E6" w:rsidRDefault="00000000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</w:rPr>
              <w:t>项目名称：</w:t>
            </w:r>
          </w:p>
        </w:tc>
        <w:tc>
          <w:tcPr>
            <w:tcW w:w="6972" w:type="dxa"/>
            <w:gridSpan w:val="3"/>
            <w:tcBorders>
              <w:right w:val="single" w:sz="6" w:space="0" w:color="000000"/>
            </w:tcBorders>
          </w:tcPr>
          <w:p w14:paraId="46B976A1" w14:textId="77777777" w:rsidR="000272E6" w:rsidRDefault="00000000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</w:rPr>
            </w:pPr>
            <w:r>
              <w:rPr>
                <w:rFonts w:ascii="Times New Roman" w:hAnsi="Times New Roman"/>
                <w:sz w:val="20"/>
              </w:rPr>
              <w:t>小红书美妆香氛文案智能体</w:t>
            </w:r>
          </w:p>
        </w:tc>
      </w:tr>
      <w:tr w:rsidR="000272E6" w14:paraId="25B4F638" w14:textId="77777777">
        <w:trPr>
          <w:trHeight w:val="236"/>
          <w:jc w:val="center"/>
        </w:trPr>
        <w:tc>
          <w:tcPr>
            <w:tcW w:w="2789" w:type="dxa"/>
            <w:tcBorders>
              <w:left w:val="single" w:sz="6" w:space="0" w:color="000000"/>
            </w:tcBorders>
          </w:tcPr>
          <w:p w14:paraId="715A4BF4" w14:textId="77777777" w:rsidR="000272E6" w:rsidRDefault="00000000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</w:rPr>
              <w:t>编制：</w:t>
            </w:r>
          </w:p>
        </w:tc>
        <w:tc>
          <w:tcPr>
            <w:tcW w:w="3138" w:type="dxa"/>
          </w:tcPr>
          <w:p w14:paraId="3020C6C7" w14:textId="77777777" w:rsidR="000272E6" w:rsidRDefault="00000000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eastAsia="宋体" w:hAnsi="Times New Roman"/>
                <w:highlight w:val="lightGray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成员 A / 成员 B</w:t>
            </w:r>
          </w:p>
        </w:tc>
        <w:tc>
          <w:tcPr>
            <w:tcW w:w="2306" w:type="dxa"/>
          </w:tcPr>
          <w:p w14:paraId="747692F0" w14:textId="77777777" w:rsidR="000272E6" w:rsidRDefault="00000000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</w:rPr>
              <w:t>编制日期：</w:t>
            </w:r>
          </w:p>
        </w:tc>
        <w:tc>
          <w:tcPr>
            <w:tcW w:w="1528" w:type="dxa"/>
            <w:tcBorders>
              <w:right w:val="single" w:sz="6" w:space="0" w:color="000000"/>
            </w:tcBorders>
          </w:tcPr>
          <w:p w14:paraId="03EFE871" w14:textId="77777777" w:rsidR="000272E6" w:rsidRDefault="00000000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</w:rPr>
            </w:pPr>
            <w:r>
              <w:rPr>
                <w:rFonts w:ascii="Times New Roman" w:hAnsi="Times New Roman"/>
                <w:sz w:val="20"/>
              </w:rPr>
              <w:t>2026年10月</w:t>
            </w:r>
          </w:p>
        </w:tc>
      </w:tr>
      <w:tr w:rsidR="000272E6" w14:paraId="6F26FD63" w14:textId="77777777">
        <w:trPr>
          <w:trHeight w:val="236"/>
          <w:jc w:val="center"/>
        </w:trPr>
        <w:tc>
          <w:tcPr>
            <w:tcW w:w="2789" w:type="dxa"/>
            <w:tcBorders>
              <w:left w:val="single" w:sz="6" w:space="0" w:color="000000"/>
            </w:tcBorders>
          </w:tcPr>
          <w:p w14:paraId="2A567A8B" w14:textId="77777777" w:rsidR="000272E6" w:rsidRDefault="00000000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</w:rPr>
              <w:t>联系方式：</w:t>
            </w:r>
          </w:p>
        </w:tc>
        <w:tc>
          <w:tcPr>
            <w:tcW w:w="3138" w:type="dxa"/>
          </w:tcPr>
          <w:p w14:paraId="52A7E2D0" w14:textId="7FA0579C" w:rsidR="000272E6" w:rsidRDefault="00C97AF0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  <w:lang w:eastAsia="zh-CN"/>
              </w:rPr>
            </w:pPr>
            <w:r w:rsidRPr="00C97AF0">
              <w:rPr>
                <w:rFonts w:ascii="Times New Roman" w:hAnsi="Times New Roman"/>
                <w:sz w:val="20"/>
                <w:lang w:eastAsia="zh-CN"/>
              </w:rPr>
              <w:t>待定</w:t>
            </w:r>
          </w:p>
        </w:tc>
        <w:tc>
          <w:tcPr>
            <w:tcW w:w="2306" w:type="dxa"/>
          </w:tcPr>
          <w:p w14:paraId="0DB527DF" w14:textId="77777777" w:rsidR="000272E6" w:rsidRDefault="000272E6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</w:p>
        </w:tc>
        <w:tc>
          <w:tcPr>
            <w:tcW w:w="1528" w:type="dxa"/>
            <w:tcBorders>
              <w:right w:val="single" w:sz="6" w:space="0" w:color="000000"/>
            </w:tcBorders>
          </w:tcPr>
          <w:p w14:paraId="79C75579" w14:textId="77777777" w:rsidR="000272E6" w:rsidRDefault="000272E6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</w:rPr>
            </w:pPr>
          </w:p>
        </w:tc>
      </w:tr>
      <w:tr w:rsidR="000272E6" w14:paraId="4375DD1B" w14:textId="77777777">
        <w:trPr>
          <w:trHeight w:val="236"/>
          <w:jc w:val="center"/>
        </w:trPr>
        <w:tc>
          <w:tcPr>
            <w:tcW w:w="2789" w:type="dxa"/>
            <w:tcBorders>
              <w:left w:val="single" w:sz="6" w:space="0" w:color="000000"/>
            </w:tcBorders>
          </w:tcPr>
          <w:p w14:paraId="45D3B7AD" w14:textId="77777777" w:rsidR="000272E6" w:rsidRDefault="00000000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0"/>
              </w:rPr>
              <w:t>文档版本：</w:t>
            </w:r>
          </w:p>
        </w:tc>
        <w:tc>
          <w:tcPr>
            <w:tcW w:w="3138" w:type="dxa"/>
          </w:tcPr>
          <w:p w14:paraId="663A334C" w14:textId="01E449F9" w:rsidR="000272E6" w:rsidRDefault="00B90EB1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</w:rPr>
            </w:pPr>
            <w:r>
              <w:rPr>
                <w:rFonts w:ascii="Times New Roman" w:eastAsia="宋体" w:hAnsi="Times New Roman" w:hint="eastAsia"/>
                <w:sz w:val="20"/>
                <w:lang w:eastAsia="zh-CN"/>
              </w:rPr>
              <w:t>1.3（同步仓库、CI 与分支保护的实际状态）</w:t>
            </w: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w="2306" w:type="dxa"/>
          </w:tcPr>
          <w:p w14:paraId="61CEE770" w14:textId="77777777" w:rsidR="000272E6" w:rsidRDefault="00000000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  <w:lang w:val="fr-FR"/>
              </w:rPr>
            </w:pPr>
            <w:r>
              <w:rPr>
                <w:rFonts w:ascii="Times New Roman" w:hAnsi="Times New Roman"/>
                <w:sz w:val="20"/>
                <w:lang w:val="fr-FR"/>
              </w:rPr>
              <w:t>版本日期：</w:t>
            </w:r>
          </w:p>
        </w:tc>
        <w:tc>
          <w:tcPr>
            <w:tcW w:w="1528" w:type="dxa"/>
            <w:tcBorders>
              <w:right w:val="single" w:sz="6" w:space="0" w:color="000000"/>
            </w:tcBorders>
          </w:tcPr>
          <w:p w14:paraId="5991A50E" w14:textId="51205828" w:rsidR="000272E6" w:rsidRDefault="00C97AF0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  <w:lang w:val="fr-FR"/>
              </w:rPr>
            </w:pPr>
            <w:r>
              <w:rPr>
                <w:rFonts w:ascii="Times New Roman" w:eastAsia="宋体" w:hAnsi="Times New Roman" w:hint="eastAsia"/>
                <w:sz w:val="20"/>
                <w:lang w:val="fr-FR" w:eastAsia="zh-CN"/>
              </w:rPr>
              <w:t>2026年10月</w:t>
            </w:r>
            <w:r>
              <w:rPr>
                <w:rFonts w:ascii="Times New Roman" w:hAnsi="Times New Roman"/>
                <w:sz w:val="20"/>
                <w:lang w:val="fr-FR"/>
              </w:rPr>
            </w:r>
          </w:p>
        </w:tc>
      </w:tr>
      <w:tr w:rsidR="000272E6" w14:paraId="409E3AEE" w14:textId="77777777">
        <w:trPr>
          <w:trHeight w:val="80"/>
          <w:jc w:val="center"/>
        </w:trPr>
        <w:tc>
          <w:tcPr>
            <w:tcW w:w="2789" w:type="dxa"/>
            <w:tcBorders>
              <w:left w:val="single" w:sz="6" w:space="0" w:color="000000"/>
              <w:bottom w:val="single" w:sz="6" w:space="0" w:color="000000"/>
            </w:tcBorders>
          </w:tcPr>
          <w:p w14:paraId="1BB0388A" w14:textId="77777777" w:rsidR="000272E6" w:rsidRDefault="000272E6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3138" w:type="dxa"/>
            <w:tcBorders>
              <w:bottom w:val="single" w:sz="6" w:space="0" w:color="000000"/>
            </w:tcBorders>
          </w:tcPr>
          <w:p w14:paraId="5275D6E8" w14:textId="77777777" w:rsidR="000272E6" w:rsidRDefault="000272E6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  <w:lang w:val="fr-FR"/>
              </w:rPr>
            </w:pPr>
          </w:p>
        </w:tc>
        <w:tc>
          <w:tcPr>
            <w:tcW w:w="2306" w:type="dxa"/>
            <w:tcBorders>
              <w:bottom w:val="single" w:sz="6" w:space="0" w:color="000000"/>
            </w:tcBorders>
          </w:tcPr>
          <w:p w14:paraId="0DC254C8" w14:textId="77777777" w:rsidR="000272E6" w:rsidRDefault="000272E6" w:rsidP="00C45943">
            <w:pPr>
              <w:pStyle w:val="TableSmHeadingRight"/>
              <w:widowControl w:val="0"/>
              <w:spacing w:before="0" w:after="60"/>
              <w:jc w:val="both"/>
              <w:rPr>
                <w:rFonts w:ascii="Times New Roman" w:hAnsi="Times New Roman"/>
                <w:lang w:val="fr-FR"/>
              </w:rPr>
            </w:pPr>
          </w:p>
        </w:tc>
        <w:tc>
          <w:tcPr>
            <w:tcW w:w="1528" w:type="dxa"/>
            <w:tcBorders>
              <w:bottom w:val="single" w:sz="6" w:space="0" w:color="000000"/>
              <w:right w:val="single" w:sz="6" w:space="0" w:color="000000"/>
            </w:tcBorders>
          </w:tcPr>
          <w:p w14:paraId="733B2F9B" w14:textId="77777777" w:rsidR="000272E6" w:rsidRDefault="000272E6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  <w:highlight w:val="lightGray"/>
                <w:lang w:val="fr-FR"/>
              </w:rPr>
            </w:pPr>
          </w:p>
        </w:tc>
      </w:tr>
    </w:tbl>
    <w:p w14:paraId="11478C6A" w14:textId="77777777" w:rsidR="000272E6" w:rsidRDefault="00000000" w:rsidP="00C45943">
      <w:pPr>
        <w:pStyle w:val="HPTableTitle"/>
        <w:spacing w:after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2"/>
        </w:rPr>
        <w:t>版本历史</w:t>
      </w:r>
    </w:p>
    <w:tbl>
      <w:tblPr>
        <w:tblStyle w:val="af1"/>
        <w:tblW w:w="9792" w:type="dxa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32"/>
        <w:gridCol w:w="1118"/>
        <w:gridCol w:w="1798"/>
        <w:gridCol w:w="5744"/>
      </w:tblGrid>
      <w:tr w:rsidR="000272E6" w14:paraId="515762D3" w14:textId="77777777">
        <w:trPr>
          <w:tblHeader/>
          <w:jc w:val="center"/>
        </w:trPr>
        <w:tc>
          <w:tcPr>
            <w:tcW w:w="1132" w:type="dxa"/>
            <w:tcBorders>
              <w:top w:val="single" w:sz="6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  <w:shd w:val="clear" w:color="auto" w:fill="E2F0D9"/>
          </w:tcPr>
          <w:p w14:paraId="00E26AB8" w14:textId="77777777" w:rsidR="000272E6" w:rsidRDefault="00000000" w:rsidP="00C45943">
            <w:pPr>
              <w:pStyle w:val="TableSmHeading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版本</w:t>
            </w:r>
          </w:p>
        </w:tc>
        <w:tc>
          <w:tcPr>
            <w:tcW w:w="111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F0D9"/>
          </w:tcPr>
          <w:p w14:paraId="0924CEC4" w14:textId="77777777" w:rsidR="000272E6" w:rsidRDefault="00000000" w:rsidP="00C45943">
            <w:pPr>
              <w:pStyle w:val="TableSmHeading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日期</w:t>
            </w:r>
          </w:p>
        </w:tc>
        <w:tc>
          <w:tcPr>
            <w:tcW w:w="1798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2F0D9"/>
          </w:tcPr>
          <w:p w14:paraId="641CF857" w14:textId="77777777" w:rsidR="000272E6" w:rsidRDefault="00000000" w:rsidP="00C45943">
            <w:pPr>
              <w:pStyle w:val="TableSmHeading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修订人</w:t>
            </w:r>
          </w:p>
        </w:tc>
        <w:tc>
          <w:tcPr>
            <w:tcW w:w="5743" w:type="dxa"/>
            <w:tcBorders>
              <w:top w:val="single" w:sz="6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  <w:shd w:val="clear" w:color="auto" w:fill="E2F0D9"/>
          </w:tcPr>
          <w:p w14:paraId="466FFD5B" w14:textId="77777777" w:rsidR="000272E6" w:rsidRDefault="00000000" w:rsidP="00C45943">
            <w:pPr>
              <w:pStyle w:val="TableSmHeading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18"/>
              </w:rPr>
              <w:t>说明</w:t>
            </w:r>
          </w:p>
        </w:tc>
      </w:tr>
      <w:tr w:rsidR="000272E6" w14:paraId="6A0D7BEB" w14:textId="77777777">
        <w:trPr>
          <w:jc w:val="center"/>
        </w:trPr>
        <w:tc>
          <w:tcPr>
            <w:tcW w:w="1132" w:type="dxa"/>
            <w:tcBorders>
              <w:top w:val="dotted" w:sz="4" w:space="0" w:color="000000"/>
              <w:left w:val="single" w:sz="6" w:space="0" w:color="000000"/>
              <w:bottom w:val="dotted" w:sz="4" w:space="0" w:color="000000"/>
              <w:right w:val="dotted" w:sz="4" w:space="0" w:color="000000"/>
            </w:tcBorders>
          </w:tcPr>
          <w:p w14:paraId="20771F88" w14:textId="77777777" w:rsidR="000272E6" w:rsidRDefault="00000000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1.3</w:t>
            </w:r>
          </w:p>
        </w:tc>
        <w:tc>
          <w:tcPr>
            <w:tcW w:w="111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150166F2" w14:textId="77777777" w:rsidR="000272E6" w:rsidRDefault="00000000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eastAsia="zh-CN"/>
              </w:rPr>
              <w:t>2026.10.30</w:t>
            </w:r>
          </w:p>
        </w:tc>
        <w:tc>
          <w:tcPr>
            <w:tcW w:w="1798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 w14:paraId="71D710C7" w14:textId="208B4532" w:rsidR="000272E6" w:rsidRPr="00D07DF2" w:rsidRDefault="00D07DF2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eastAsia="宋体" w:hAnsi="Times New Roman"/>
                <w:lang w:eastAsia="zh-CN"/>
              </w:rPr>
            </w:pPr>
            <w:r>
              <w:rPr>
                <w:rFonts w:ascii="Times New Roman" w:eastAsia="宋体" w:hAnsi="Times New Roman" w:hint="eastAsia"/>
                <w:lang w:eastAsia="zh-CN"/>
              </w:rPr>
              <w:t>产品经理</w:t>
            </w:r>
          </w:p>
        </w:tc>
        <w:tc>
          <w:tcPr>
            <w:tcW w:w="5743" w:type="dxa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single" w:sz="6" w:space="0" w:color="000000"/>
            </w:tcBorders>
          </w:tcPr>
          <w:p w14:paraId="62AB8B57" w14:textId="77777777" w:rsidR="000272E6" w:rsidRDefault="00000000" w:rsidP="00C45943">
            <w:pPr>
              <w:pStyle w:val="TableMedium"/>
              <w:widowControl w:val="0"/>
              <w:spacing w:before="0" w:after="60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同步实际状态：仓库已私有并推送；CI 与分支保护已启用，不要求他人批准（ADR-009）；Items 已移除、models 已拆包；接口与 fake 已合入；覆盖率 93%；Python 3.14 与迁移已在 Linux CI 验证</w:t>
            </w:r>
          </w:p>
        </w:tc>
      </w:tr>
    </w:tbl>
    <w:p w14:paraId="093CE86D" w14:textId="77777777" w:rsidR="000272E6" w:rsidRDefault="00000000" w:rsidP="00C45943">
      <w:pPr>
        <w:spacing w:after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bookmarkStart w:id="2" w:name="hp_TableofContents" w:displacedByCustomXml="next"/>
    <w:sdt>
      <w:sdtPr>
        <w:rPr>
          <w:rFonts w:ascii="Calibri" w:eastAsia="Calibri" w:hAnsi="Calibri" w:cs="Times New Roman"/>
          <w:color w:val="auto"/>
          <w:sz w:val="22"/>
          <w:szCs w:val="20"/>
          <w:lang w:val="zh-CN" w:eastAsia="en-US"/>
        </w:rPr>
        <w:id w:val="950205612"/>
        <w:docPartObj>
          <w:docPartGallery w:val="Table of Contents"/>
          <w:docPartUnique/>
        </w:docPartObj>
      </w:sdtPr>
      <w:sdtEndPr>
        <w:rPr>
          <w:rFonts w:ascii="Times New Roman" w:hAnsi="Times New Roman"/>
          <w:b/>
          <w:bCs/>
          <w:szCs w:val="22"/>
        </w:rPr>
      </w:sdtEndPr>
      <w:sdtContent>
        <w:p w14:paraId="7A54C6B9" w14:textId="089ED59C" w:rsidR="00F2297F" w:rsidRPr="00F2297F" w:rsidRDefault="00F2297F" w:rsidP="00F2297F">
          <w:pPr>
            <w:pStyle w:val="TOC"/>
            <w:rPr>
              <w:rFonts w:ascii="Times New Roman" w:eastAsia="宋体" w:hAnsi="Times New Roman" w:cs="Times New Roman"/>
              <w:b/>
              <w:bCs/>
              <w:color w:val="auto"/>
            </w:rPr>
          </w:pPr>
          <w:r w:rsidRPr="00F2297F">
            <w:rPr>
              <w:rFonts w:ascii="Times New Roman" w:hAnsi="Times New Roman" w:cs="Times New Roman"/>
              <w:sz w:val="22"/>
              <w:szCs w:val="22"/>
            </w:rPr>
            <w:fldChar w:fldCharType="begin"/>
          </w:r>
          <w:r w:rsidRPr="00F2297F">
            <w:rPr>
              <w:rFonts w:ascii="Times New Roman" w:hAnsi="Times New Roman" w:cs="Times New Roman"/>
              <w:sz w:val="22"/>
              <w:szCs w:val="22"/>
            </w:rPr>
            <w:instrText xml:space="preserve"> TOC \o "1-3" \h \z \u </w:instrText>
          </w:r>
          <w:r w:rsidRPr="00F2297F">
            <w:rPr>
              <w:rFonts w:ascii="Times New Roman" w:hAnsi="Times New Roman" w:cs="Times New Roman"/>
              <w:sz w:val="22"/>
              <w:szCs w:val="22"/>
            </w:rPr>
            <w:fldChar w:fldCharType="separate"/>
          </w:r>
          <w:hyperlink w:anchor="_Toc228744991" w:history="1">
            <w:r w:rsidRPr="00F2297F">
              <w:rPr>
                <w:rStyle w:val="af2"/>
                <w:rFonts w:ascii="Times New Roman" w:hAnsi="Times New Roman" w:cs="Times New Roman"/>
                <w:b/>
                <w:bCs/>
                <w:noProof/>
                <w:color w:val="auto"/>
              </w:rPr>
              <w:t>Table of Contents</w:t>
            </w:r>
            <w:r w:rsidRPr="00F2297F">
              <w:rPr>
                <w:rFonts w:ascii="Times New Roman" w:hAnsi="Times New Roman" w:cs="Times New Roman"/>
                <w:b/>
                <w:bCs/>
                <w:noProof/>
                <w:webHidden/>
                <w:color w:val="auto"/>
              </w:rPr>
              <w:tab/>
            </w:r>
          </w:hyperlink>
        </w:p>
        <w:p w14:paraId="21588F49" w14:textId="41E5F008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4992" w:history="1">
            <w:r w:rsidRPr="00F2297F">
              <w:rPr>
                <w:rStyle w:val="af2"/>
                <w:rFonts w:ascii="Times New Roman" w:hAnsi="Times New Roman"/>
                <w:noProof/>
              </w:rPr>
              <w:t>Purpose (Executive summary)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_Toc228744992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4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D7DA288" w14:textId="1740807B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4993" w:history="1">
            <w:r w:rsidRPr="00F2297F">
              <w:rPr>
                <w:rStyle w:val="af2"/>
                <w:rFonts w:ascii="Times New Roman" w:hAnsi="Times New Roman"/>
                <w:noProof/>
              </w:rPr>
              <w:t>1. Background &amp; Analysis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_Toc228744993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7D13265" w14:textId="75FFE024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4994" w:history="1">
            <w:r w:rsidRPr="00F2297F">
              <w:rPr>
                <w:rStyle w:val="af2"/>
                <w:rFonts w:ascii="Times New Roman" w:hAnsi="Times New Roman"/>
                <w:noProof/>
              </w:rPr>
              <w:t>1.1 Analysis Process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_Toc228744994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871140" w14:textId="56483827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4995" w:history="1">
            <w:r w:rsidRPr="00F2297F">
              <w:rPr>
                <w:rStyle w:val="af2"/>
                <w:rFonts w:ascii="Times New Roman" w:hAnsi="Times New Roman"/>
                <w:noProof/>
              </w:rPr>
              <w:t>1.2 Analysis Results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_Toc228744995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BADA5CF" w14:textId="0F2D41F4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4996" w:history="1">
            <w:r w:rsidRPr="00F2297F">
              <w:rPr>
                <w:rStyle w:val="af2"/>
                <w:rFonts w:ascii="Times New Roman" w:hAnsi="Times New Roman"/>
                <w:noProof/>
              </w:rPr>
              <w:t>1.3 Scope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_Toc228744996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FBEBCDB" w14:textId="202C3B35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4997" w:history="1">
            <w:r w:rsidRPr="00F2297F">
              <w:rPr>
                <w:rStyle w:val="af2"/>
                <w:rFonts w:ascii="Times New Roman" w:hAnsi="Times New Roman"/>
                <w:noProof/>
              </w:rPr>
              <w:t>2. Hardware and Software Platforms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_Toc228744997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360026A" w14:textId="75828DFA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4998" w:history="1">
            <w:r w:rsidRPr="00F2297F">
              <w:rPr>
                <w:rStyle w:val="af2"/>
                <w:rFonts w:ascii="Times New Roman" w:hAnsi="Times New Roman"/>
                <w:noProof/>
              </w:rPr>
              <w:t>3. References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_Toc228744998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54962B7" w14:textId="50568291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4999" w:history="1">
            <w:r w:rsidRPr="00F2297F">
              <w:rPr>
                <w:rStyle w:val="af2"/>
                <w:rFonts w:ascii="Times New Roman" w:hAnsi="Times New Roman"/>
                <w:noProof/>
              </w:rPr>
              <w:t>4. Definition of Terms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_Toc228744999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8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B5CE7E3" w14:textId="0A463BD7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0" w:history="1">
            <w:r w:rsidRPr="00F2297F">
              <w:rPr>
                <w:rStyle w:val="af2"/>
                <w:rFonts w:ascii="Times New Roman" w:hAnsi="Times New Roman"/>
                <w:noProof/>
              </w:rPr>
              <w:t>5. Solution Requirements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_Toc228745000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9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638CE66" w14:textId="18375334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1" w:history="1">
            <w:r w:rsidRPr="00F2297F">
              <w:rPr>
                <w:rStyle w:val="af2"/>
                <w:rFonts w:ascii="Times New Roman" w:hAnsi="Times New Roman"/>
                <w:noProof/>
              </w:rPr>
              <w:t>5.1 Functional Requirements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_Toc228745001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9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C52FE38" w14:textId="485911E5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2" w:history="1">
            <w:r w:rsidRPr="00F2297F">
              <w:rPr>
                <w:rStyle w:val="af2"/>
                <w:rFonts w:ascii="Times New Roman" w:hAnsi="Times New Roman"/>
                <w:noProof/>
              </w:rPr>
              <w:t>5.2 Non-Functional Requirements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_Toc228745002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12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6EF51AE" w14:textId="38113378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3" w:history="1">
            <w:r w:rsidRPr="00F2297F">
              <w:rPr>
                <w:rStyle w:val="af2"/>
                <w:rFonts w:ascii="Times New Roman" w:hAnsi="Times New Roman"/>
                <w:noProof/>
              </w:rPr>
              <w:t>5.3 Document Revision Summary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_Toc228745003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15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61D67EA" w14:textId="4E19BFDE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4" w:history="1">
            <w:r w:rsidRPr="00F2297F">
              <w:rPr>
                <w:rStyle w:val="af2"/>
                <w:rFonts w:ascii="Times New Roman" w:hAnsi="Times New Roman"/>
                <w:noProof/>
              </w:rPr>
              <w:t>6. Other Considerations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_Toc228745004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16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1283E78" w14:textId="27DF11F9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5" w:history="1">
            <w:r w:rsidRPr="00F2297F">
              <w:rPr>
                <w:rStyle w:val="af2"/>
                <w:rFonts w:ascii="Times New Roman" w:hAnsi="Times New Roman"/>
                <w:noProof/>
              </w:rPr>
              <w:t>6.1 Assumptions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_Toc228745005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16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FF15FDA" w14:textId="189B4EAD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6" w:history="1">
            <w:r w:rsidRPr="00F2297F">
              <w:rPr>
                <w:rStyle w:val="af2"/>
                <w:rFonts w:ascii="Times New Roman" w:hAnsi="Times New Roman"/>
                <w:noProof/>
              </w:rPr>
              <w:t>6.2 Constraints and Dependencies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_Toc228745006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16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9F71B5E" w14:textId="61BDB06F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7" w:history="1">
            <w:r w:rsidRPr="00F2297F">
              <w:rPr>
                <w:rStyle w:val="af2"/>
                <w:rFonts w:ascii="Times New Roman" w:hAnsi="Times New Roman"/>
                <w:noProof/>
              </w:rPr>
              <w:t>7. Initial Requirements Analysis of User Interaction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_Toc228745007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7E1B1A7" w14:textId="6F3E2B59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8" w:history="1">
            <w:r w:rsidRPr="00F2297F">
              <w:rPr>
                <w:rStyle w:val="af2"/>
                <w:rFonts w:ascii="Times New Roman" w:hAnsi="Times New Roman"/>
                <w:noProof/>
              </w:rPr>
              <w:t>7.1 UML Diagrams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_Toc228745008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869189A" w14:textId="2D590DDD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09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7.1.1 Backend Layered Structure (Spring Boot)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_Toc228745009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2E1A9FB" w14:textId="566734D8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0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7.1.2 Database Schema (ERD)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_Toc228745010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18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642DA73" w14:textId="07279E85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1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7.1.3 Sequence Diagram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_Toc228745011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20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DC34692" w14:textId="0CB8736A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2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7.1.4 Activity Diagrams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_Toc228745012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21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7770BE2" w14:textId="2A1B5955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3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7.1.5 State Machine Diagram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_Toc228745013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25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D0FA375" w14:textId="63A708E4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4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7.1.6 Component and Deployment Diagram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_Toc228745014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26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BFEAED8" w14:textId="7D13EB76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5" w:history="1">
            <w:r w:rsidRPr="00F2297F">
              <w:rPr>
                <w:rStyle w:val="af2"/>
                <w:rFonts w:ascii="Times New Roman" w:hAnsi="Times New Roman"/>
                <w:noProof/>
              </w:rPr>
              <w:t>7.2 Initial Ideas for a GUI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_Toc228745015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28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4869187" w14:textId="41A216AA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6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7.2.1 Customer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_Toc228745016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29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989A1A9" w14:textId="45D1CFE8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7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7.2.2 Staff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_Toc228745017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41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0BC463" w14:textId="3512DE6E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8" w:history="1">
            <w:r w:rsidRPr="00F2297F">
              <w:rPr>
                <w:rStyle w:val="af2"/>
                <w:rFonts w:ascii="Times New Roman" w:hAnsi="Times New Roman"/>
                <w:noProof/>
              </w:rPr>
              <w:t>7.3 Use Cases — How the User Accesses Functionality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_Toc228745018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49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E79C456" w14:textId="0928102B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19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7.3.1 Use Case Overview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_Toc228745019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49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06DDDD4" w14:textId="7D688A82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0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7.3.2 Use Case Specification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_Toc228745020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52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1E3C589" w14:textId="62FA1884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1" w:history="1">
            <w:r w:rsidRPr="00F2297F">
              <w:rPr>
                <w:rStyle w:val="af2"/>
                <w:rFonts w:ascii="Times New Roman" w:hAnsi="Times New Roman"/>
                <w:noProof/>
              </w:rPr>
              <w:t>8. Test Plan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_Toc228745021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56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A1E0975" w14:textId="13E045CE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2" w:history="1">
            <w:r w:rsidRPr="00F2297F">
              <w:rPr>
                <w:rStyle w:val="af2"/>
                <w:rFonts w:ascii="Times New Roman" w:hAnsi="Times New Roman"/>
                <w:noProof/>
              </w:rPr>
              <w:t>8.1 Test Scope and Approach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_Toc228745022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56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6D5DD4E6" w14:textId="1A35AA86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3" w:history="1">
            <w:r w:rsidRPr="00F2297F">
              <w:rPr>
                <w:rStyle w:val="af2"/>
                <w:rFonts w:ascii="Times New Roman" w:hAnsi="Times New Roman"/>
                <w:noProof/>
              </w:rPr>
              <w:t>8.2 Test Environment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_Toc228745023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43BD5E16" w14:textId="5C1954A9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4" w:history="1">
            <w:r w:rsidRPr="00F2297F">
              <w:rPr>
                <w:rStyle w:val="af2"/>
                <w:rFonts w:ascii="Times New Roman" w:hAnsi="Times New Roman"/>
                <w:noProof/>
              </w:rPr>
              <w:t>8.3 Test Summary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_Toc228745024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2CF4670" w14:textId="51B43A87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5" w:history="1">
            <w:r w:rsidRPr="00F2297F">
              <w:rPr>
                <w:rStyle w:val="af2"/>
                <w:rFonts w:ascii="Times New Roman" w:hAnsi="Times New Roman"/>
                <w:noProof/>
              </w:rPr>
              <w:t>8.4 Test Cases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_Toc228745025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4CE055C" w14:textId="5CA944D0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6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8.4.1 Automated Test Cases (JUnit)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_Toc228745026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1EB08FFD" w14:textId="786B0525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7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8.4.2 Manual Test Cases (UI / Non-functional)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_Toc228745027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59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690903C" w14:textId="7AC05D2C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8" w:history="1">
            <w:r w:rsidRPr="00F2297F">
              <w:rPr>
                <w:rStyle w:val="af2"/>
                <w:rFonts w:ascii="Times New Roman" w:hAnsi="Times New Roman"/>
                <w:noProof/>
              </w:rPr>
              <w:t>9. Appendix A (Detailed Competitor Evaluation)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_Toc228745028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61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2FA37E6" w14:textId="20327A42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29" w:history="1">
            <w:r w:rsidRPr="00F2297F">
              <w:rPr>
                <w:rStyle w:val="af2"/>
                <w:rFonts w:ascii="Times New Roman" w:hAnsi="Times New Roman"/>
                <w:noProof/>
              </w:rPr>
              <w:t>9.1 Consumer App Analysis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_Toc228745029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61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743F2DD2" w14:textId="5E1D7C90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30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9.1.1 Starbucks (iOS v9.x)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_Toc228745030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61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6CDC521" w14:textId="413354FC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31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9.1.2 Costa Coffee (iOS v4.x)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_Toc228745031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62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F1055F0" w14:textId="43CFB11C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32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9.1.3 Greggs (iOS v3.x)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_Toc228745032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63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0BD8E97" w14:textId="196F8927" w:rsidR="00F2297F" w:rsidRPr="00F2297F" w:rsidRDefault="00F2297F">
          <w:pPr>
            <w:pStyle w:val="TOC2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33" w:history="1">
            <w:r w:rsidRPr="00F2297F">
              <w:rPr>
                <w:rStyle w:val="af2"/>
                <w:rFonts w:ascii="Times New Roman" w:hAnsi="Times New Roman"/>
                <w:noProof/>
              </w:rPr>
              <w:t>9.2 Staff System Analysis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_Toc228745033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65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313E564" w14:textId="3DAB0888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34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9.2.1 Square for Restaurants — KDS Mode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_Toc228745034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65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2D53D917" w14:textId="0A8F76EB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35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9.2.2 Lightspeed Restaurant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_Toc228745035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66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04BC0955" w14:textId="593805CD" w:rsidR="00F2297F" w:rsidRPr="00F2297F" w:rsidRDefault="00F2297F">
          <w:pPr>
            <w:pStyle w:val="TOC3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36" w:history="1">
            <w:r w:rsidRPr="00F2297F">
              <w:rPr>
                <w:rStyle w:val="af2"/>
                <w:rFonts w:ascii="Times New Roman" w:eastAsia="Calibri" w:hAnsi="Times New Roman"/>
                <w:noProof/>
              </w:rPr>
              <w:t>9.2.3 Deliverect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_Toc228745036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67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3CBEAF06" w14:textId="17FA8692" w:rsidR="00F2297F" w:rsidRPr="00F2297F" w:rsidRDefault="00F2297F">
          <w:pPr>
            <w:pStyle w:val="TOC1"/>
            <w:tabs>
              <w:tab w:val="right" w:leader="dot" w:pos="9811"/>
            </w:tabs>
            <w:rPr>
              <w:rFonts w:ascii="Times New Roman" w:hAnsi="Times New Roman"/>
              <w:noProof/>
              <w:kern w:val="2"/>
              <w14:ligatures w14:val="standardContextual"/>
            </w:rPr>
          </w:pPr>
          <w:hyperlink w:anchor="_Toc228745037" w:history="1">
            <w:r w:rsidRPr="00F2297F">
              <w:rPr>
                <w:rStyle w:val="af2"/>
                <w:rFonts w:ascii="Times New Roman" w:hAnsi="Times New Roman"/>
                <w:noProof/>
              </w:rPr>
              <w:t>10. Peer Review Score Table</w:t>
            </w:r>
            <w:r w:rsidRPr="00F2297F">
              <w:rPr>
                <w:rFonts w:ascii="Times New Roman" w:hAnsi="Times New Roman"/>
                <w:noProof/>
                <w:webHidden/>
              </w:rPr>
              <w:tab/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begin"/>
            </w:r>
            <w:r w:rsidRPr="00F2297F">
              <w:rPr>
                <w:rFonts w:ascii="Times New Roman" w:hAnsi="Times New Roman"/>
                <w:noProof/>
                <w:webHidden/>
              </w:rPr>
              <w:instrText xml:space="preserve"> PAGEREF _Toc228745037 \h </w:instrText>
            </w:r>
            <w:r w:rsidRPr="00F2297F">
              <w:rPr>
                <w:rFonts w:ascii="Times New Roman" w:hAnsi="Times New Roman"/>
                <w:noProof/>
                <w:webHidden/>
              </w:rPr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separate"/>
            </w:r>
            <w:r w:rsidRPr="00F2297F">
              <w:rPr>
                <w:rFonts w:ascii="Times New Roman" w:hAnsi="Times New Roman"/>
                <w:noProof/>
                <w:webHidden/>
              </w:rPr>
              <w:t>69</w:t>
            </w:r>
            <w:r w:rsidRPr="00F2297F">
              <w:rPr>
                <w:rFonts w:ascii="Times New Roman" w:hAnsi="Times New Roman"/>
                <w:noProof/>
                <w:webHidden/>
              </w:rPr>
              <w:fldChar w:fldCharType="end"/>
            </w:r>
          </w:hyperlink>
        </w:p>
        <w:p w14:paraId="505BE9E5" w14:textId="01094657" w:rsidR="00F2297F" w:rsidRPr="00F2297F" w:rsidRDefault="00F2297F">
          <w:pPr>
            <w:rPr>
              <w:rFonts w:ascii="Times New Roman" w:hAnsi="Times New Roman"/>
              <w:szCs w:val="22"/>
            </w:rPr>
          </w:pPr>
          <w:r w:rsidRPr="00F2297F">
            <w:rPr>
              <w:rFonts w:ascii="Times New Roman" w:hAnsi="Times New Roman"/>
              <w:b/>
              <w:bCs/>
              <w:szCs w:val="22"/>
              <w:lang w:val="zh-CN"/>
            </w:rPr>
            <w:fldChar w:fldCharType="end"/>
          </w:r>
        </w:p>
      </w:sdtContent>
    </w:sdt>
    <w:p>
      <w:pPr>
        <w:pStyle w:val="1"/>
      </w:pPr>
      <w:r>
        <w:rPr>
          <w:rFonts w:eastAsia="Microsoft YaHei"/>
        </w:rPr>
        <w:t>0. 文档说明</w:t>
      </w:r>
    </w:p>
    <w:p>
      <w:pPr/>
      <w:r>
        <w:rPr>
          <w:rFonts w:eastAsia="Microsoft YaHei"/>
        </w:rPr>
        <w:t>本文是面向两名开发成员（成员 A、成员 B）的开发协作基线，整合了五份来源：《需求规格说明书》v1.0、《两人开发分工与协作手册》、API_CONTRACT.md、AI_TEAM_GUIDE.md、TEST_CASES.csv，并补充了前端约束、GitHub 仓库与 CI 约定、技术栈约定和待确认项。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主题</w:t>
            </w:r>
          </w:p>
        </w:tc>
        <w:tc>
          <w:tcPr>
            <w:tcW w:type="dxa" w:w="3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权威来源</w:t>
            </w:r>
          </w:p>
        </w:tc>
        <w:tc>
          <w:tcPr>
            <w:tcW w:type="dxa" w:w="5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冲突时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需求范围与指标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需求规格说明书 v1.0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本文第 1–2 章是其执行视图；范围变更须更新规格书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API 字段、状态码、示例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docs/API_CONTRACT.md（v1.1）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字段以契约为准；本文第 6 章只做摘要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AI 编码边界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AI_TEAM_GUIDE.md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本文第 11 章为整合版，二者须保持一致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测试用例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docs/TEST_CASES.csv（64 条）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本文第 10 章引用全部；TC-037 已并入 TC-005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流程、分支、CI、前端约束、技术栈</w:t>
            </w:r>
          </w:p>
        </w:tc>
        <w:tc>
          <w:tcPr>
            <w:tcW w:type="dxa" w:w="3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本文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修改须经 PR；GitHub 不强制批准（ADR-009），敏感路径须在评论里 @ 对方并等到确认</w:t>
            </w:r>
          </w:p>
        </w:tc>
      </w:tr>
    </w:tbl>
    <w:p>
      <w:pPr>
        <w:pStyle w:val="a3"/>
      </w:pPr>
      <w:r>
        <w:rPr>
          <w:rFonts w:eastAsia="Microsoft YaHei"/>
        </w:rPr>
        <w:t>表 0-1 文档权威来源</w:t>
      </w:r>
    </w:p>
    <w:p>
      <w:pPr/>
      <w:r>
        <w:rPr>
          <w:rFonts w:eastAsia="Microsoft YaHei"/>
          <w:sz w:val="20"/>
        </w:rPr>
        <w:t>标注“待确认”的内容是我在整合时的假设或发现的缺口，需要两位成员确认后才算生效，见第 13 章。</w:t>
      </w:r>
    </w:p>
    <w:p>
      <w:pPr>
        <w:pStyle w:val="1"/>
      </w:pPr>
      <w:r>
        <w:rPr>
          <w:rFonts w:eastAsia="Microsoft YaHei"/>
        </w:rPr>
        <w:t>1. 项目概览与范围边界</w:t>
      </w:r>
    </w:p>
    <w:p>
      <w:pPr>
        <w:pStyle w:val="2"/>
      </w:pPr>
      <w:r>
        <w:rPr>
          <w:rFonts w:eastAsia="Microsoft YaHei"/>
        </w:rPr>
        <w:t>1.1 目标与口径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系统目标：稳定产出可编辑、可核对、带风险提示的小红书候选稿；不承诺爆款率，互动数据只作上线后观察指标。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合规口径：“风险提示与规则辅助审核”，保留人工复核，不替代法务终审；界面与日志不出现“合规通过”“已验证事实”“法务批准”等措辞。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证据口径：“系统判定支持”仅表示匹配判断，不等于事实正确；审核入库只代表资料通过内部流程，不构成事实背书。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演示品牌：冰希黎（BOITOWN）；品牌手册为客户提供的资料，使用方式见 8.5 的数据风险。</w:t>
      </w:r>
    </w:p>
    <w:p>
      <w:pPr>
        <w:pStyle w:val="2"/>
      </w:pPr>
      <w:r>
        <w:rPr>
          <w:rFonts w:eastAsia="Microsoft YaHei"/>
        </w:rPr>
        <w:t>1.2 范围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1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级别</w:t>
            </w:r>
          </w:p>
        </w:tc>
        <w:tc>
          <w:tcPr>
            <w:tcW w:type="dxa" w:w="6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内容</w:t>
            </w:r>
          </w:p>
        </w:tc>
        <w:tc>
          <w:tcPr>
            <w:tcW w:type="dxa" w:w="3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规则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P0 必做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F1–F11：品牌商品、知识库审核流、任务输入快照、场景与风格、结构化生成、约束检查、事实证据、合规提示、编辑与复制、评测、可运行 Demo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全部完成并通过第 10 章验收后，才开始 P1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P1 加分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F12 文件任务输入、F13 爆款结构分析、F14 品牌隔离与串味测试、F15 多模型成本对比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单项独立交付，不得影响 main 的可启动状态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P2 可选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F16 图片 OCR、F17 候选封面图、F18 飞书批量入口与小红书小工具离线演示、全局搜索、审计页、复杂权限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不排期；需求冻结后新增项进候选清单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范围外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自动发布与账号运营；平台爬取；视频与音视频；小红书以外的平台；模型微调；法务终审；正式压测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不做；要做须先改规格书</w:t>
            </w:r>
          </w:p>
        </w:tc>
      </w:tr>
    </w:tbl>
    <w:p>
      <w:pPr>
        <w:pStyle w:val="a3"/>
      </w:pPr>
      <w:r>
        <w:rPr>
          <w:rFonts w:eastAsia="Microsoft YaHei"/>
        </w:rPr>
        <w:t>表 1-1 范围</w:t>
      </w:r>
    </w:p>
    <w:p>
      <w:pPr>
        <w:pStyle w:val="1"/>
      </w:pPr>
      <w:r>
        <w:rPr>
          <w:rFonts w:eastAsia="Microsoft YaHei"/>
        </w:rPr>
        <w:t>2. 需求清单、边界与验收</w:t>
      </w:r>
    </w:p>
    <w:p>
      <w:pPr>
        <w:pStyle w:val="2"/>
      </w:pPr>
      <w:r>
        <w:rPr>
          <w:rFonts w:eastAsia="Microsoft YaHei"/>
        </w:rPr>
        <w:t>2.1 功能需求（含前端、后端、数据库归属）</w:t>
      </w:r>
    </w:p>
    <w:p>
      <w:pPr/>
      <w:r>
        <w:rPr>
          <w:rFonts w:eastAsia="Microsoft YaHei"/>
          <w:sz w:val="20"/>
        </w:rPr>
        <w:t>两位成员都做全栈：各自负责一条纵向切片，从页面到接口到数据表到测试。公共壳与迁移的规则见第 7、8 章。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编号</w:t>
            </w:r>
          </w:p>
        </w:tc>
        <w:tc>
          <w:tcPr>
            <w:tcW w:type="dxa" w:w="38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需求与边界</w:t>
            </w:r>
          </w:p>
        </w:tc>
        <w:tc>
          <w:tcPr>
            <w:tcW w:type="dxa" w:w="10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负责</w:t>
            </w:r>
          </w:p>
        </w:tc>
        <w:tc>
          <w:tcPr>
            <w:tcW w:type="dxa" w:w="18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前端</w:t>
            </w:r>
          </w:p>
        </w:tc>
        <w:tc>
          <w:tcPr>
            <w:tcW w:type="dxa" w:w="24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后端 / 数据库</w:t>
            </w:r>
          </w:p>
        </w:tc>
        <w:tc>
          <w:tcPr>
            <w:tcW w:type="dxa" w:w="112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验收用例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F1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品牌与商品、品牌档案（版本化）。品牌上下文由服务端从授权关系取；商品卖点须关联资料来源。品牌创建仅管理员，P0 可由种子数据提供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品牌切换、商品管理、品牌档案页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brands、products、voice-profile；brand、brand_member、product、brand_voice_profile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TC-003、004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F2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知识库审核流。管理员直接入库→approved 并记 admin_direct_ingest 审计；运营提交→pending_review，通过后才索引；待审永不检索；新版本重新审核，旧版本保留；停用而非物理删除；格式 PDF/DOCX/MD/CSV；不做扫描件 OCR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资料列表与上传、待审队列、审核、版本与审核记录、停用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knowledge-documents、knowledge-submissions、reviews、deactivate；解析与索引；kb_document、kb_review、kb_chunk、audit_log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TC-005–012、048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F3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任务输入快照。当次资料保存内容快照与哈希，只属于该任务；之后修改、停用或提交入库不影响旧版本。A 提供存储与接口，B 通过统一接口读取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A（存储） / B（消费）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生成工作台中的资料输入区（B）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task_input 与快照接口（A）；证据消费（B）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TC-013、021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F4 / F5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场景模板与风格、结构化生成：标题候选（每条 ≤20 字）、正文、标签、封面文案候选 2–3 条；可局部重写；不做图片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生成工作台、场景与风格选择、结果页四类字段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scenarios、tasks、generate、versions；scenario_template、style_preset、task、generation_version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TC-014、015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F6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约束检查：标题字数、必含词、禁用词、字段完整；代码判定；失败按配置重试，仍失败为 constraint_failed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约束结果面板、字数提示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约束服务；constraint_check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TC-016–018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F7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事实证据：抽取断言，匹配已审核知识库或任务资料；状态 system_supported / evidence_missing / needs_human_review；证据不足不写具体事实；人工确认入口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证据面板：来源级别、文档版本、状态、人工确认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证据服务；claim_evidence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TC-019–021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F8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合规风险提示三层：词库正则 / 语境 / 功效依据；规则带来源、版本、适用范围；block 级问题改写并重检；不称合规通过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风险面板（高亮、规则出处、严重度、建议）、规则查看页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合规服务；compliance_rule、compliance_check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TC-022–024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F9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编辑与交付：编辑产生新版本并复检最终文本；运营确认得 ready_to_copy；复制为小红书格式；导出 Markdown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编辑器、版本对比、确认、复制（含降级文本框）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edit、recheck、confirm；generation_version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TC-025–027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F10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评测：固定版本测试集；人工评分规程与一致性；指标并列，不给单一综合分；费用与延迟可追溯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B（指标与流程） / A（种子资料）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评测集、评测运行、报告页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evaluation；eval_dataset、eval_case、eval_run、eval_result、llm_call_log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TC-028–031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F11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可运行 Demo：Compose、迁移、冰希黎种子数据、示例测试集与词库；干净环境可启动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 集成 / 双方供数据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—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compose.yml、种子脚本、迁移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TC-001、032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F12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P1：PDF/DOCX/CSV 作为任务输入。与知识库共用解析器，但存储、索引、生命周期独立；格式、大小、失败处理分别验收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 解析 / B 消费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任务页上传区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解析器复用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TC-036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F13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P1：爆款结构分析（用户贴样本）。分析结构，不复刻原文；样本不入公共知识库；不爬取平台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分析页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分析服务；viral_sample、viral_pattern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TC-034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F14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P1：品牌隔离与串味测试。先做跨品牌检索拒绝与固定串味集；RLS 视时间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串味测试结果展示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检索过滤；可选 RLS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TC-033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F15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P1：多模型成本对比。同输入 2–3 个模型，并列约束通过率、人工评分、延迟、费用；失败模型单独显示</w:t>
            </w:r>
          </w:p>
        </w:tc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对比页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模型适配器复用</w:t>
            </w:r>
          </w:p>
        </w:tc>
        <w:tc>
          <w:tcPr>
            <w:tcW w:type="dxa" w:w="112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TC-035</w:t>
            </w:r>
          </w:p>
        </w:tc>
      </w:tr>
    </w:tbl>
    <w:p>
      <w:pPr>
        <w:pStyle w:val="a3"/>
      </w:pPr>
      <w:r>
        <w:rPr>
          <w:rFonts w:eastAsia="Microsoft YaHei"/>
        </w:rPr>
        <w:t>表 2-1 功能需求与归属</w:t>
      </w:r>
    </w:p>
    <w:p>
      <w:pPr>
        <w:pStyle w:val="2"/>
      </w:pPr>
      <w:r>
        <w:rPr>
          <w:rFonts w:eastAsia="Microsoft YaHei"/>
        </w:rPr>
        <w:t>2.2 非功能需求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编号</w:t>
            </w:r>
          </w:p>
        </w:tc>
        <w:tc>
          <w:tcPr>
            <w:tcW w:type="dxa" w:w="1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类别</w:t>
            </w:r>
          </w:p>
        </w:tc>
        <w:tc>
          <w:tcPr>
            <w:tcW w:type="dxa" w:w="6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要求</w:t>
            </w:r>
          </w:p>
        </w:tc>
        <w:tc>
          <w:tcPr>
            <w:tcW w:type="dxa" w:w="2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验证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NFR1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可追溯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每个版本记录模板、提示词、品牌档案、检查器版本；检索的 chunk；模型与参数；各检查的版本与结果；编辑后最终文本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TC-032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NFR2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安全与隔离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密码哈希；密钥只放环境变量；品牌上下文由服务端取，不信请求体 brand_id；越权被拒并写审计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TC-003、004、007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NFR3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准确性报告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合规召回与误报、事实支持率在固定测试集上报告，写明样本数、标注方法、版本；不拿同一批样本反复调规则再报效果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TC-028、029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NFR4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可靠性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模型超时、限流、空响应有显式错误与有界重试；用户输入与编辑不丢；任务状态可轮询恢复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TC-031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NFR5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成本与性能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每篇费用与延迟可见，价格做成配置；首字响应与检索延迟只记录并报告，目标待基线校准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TC-030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NFR6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可复现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干净环境按 README 启动，迁移、vector 扩展、种子数据可重复执行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TC-001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NFR7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隐私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界面说明品牌资料发往哪家模型；支持切换本地模型；日志不含密钥与完整敏感资料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代码审查</w:t>
            </w:r>
          </w:p>
        </w:tc>
      </w:tr>
      <w:tr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NFR8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可维护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提示词、模板、规则为数据；领域层不依赖框架；迁移可从空库运行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第 9、10 章</w:t>
            </w:r>
          </w:p>
        </w:tc>
      </w:tr>
    </w:tbl>
    <w:p>
      <w:pPr>
        <w:pStyle w:val="a3"/>
      </w:pPr>
      <w:r>
        <w:rPr>
          <w:rFonts w:eastAsia="Microsoft YaHei"/>
        </w:rPr>
        <w:t>表 2-2 非功能需求</w:t>
      </w:r>
    </w:p>
    <w:p>
      <w:pPr>
        <w:pStyle w:val="2"/>
      </w:pPr>
      <w:r>
        <w:rPr>
          <w:rFonts w:eastAsia="Microsoft YaHei"/>
        </w:rPr>
        <w:t>2.3 关键业务规则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规则</w:t>
            </w:r>
          </w:p>
        </w:tc>
        <w:tc>
          <w:tcPr>
            <w:tcW w:type="dxa" w:w="8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资料状态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pending_review → approved | rejected；approved → deactivated。管理员直接入库直接为 approved。修改已入库资料生成新版本并重新审核；新版本通过前，检索仍使用旧的当前版本；停用后新任务不检索，历史版本保留引用快照。审核记录只增不改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流程状态 flow_status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queued | generating | checking | checks_completed | needs_human_review | constraint_failed | edited_pending_recheck | ready_to_copy。不使用 passed / approved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证据状态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system_supported | evidence_missing | needs_human_review；来源级别 approved_kb | task_material（任务内资料未经审核，界面分开标注）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确认语义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ready_to_copy 仅表示运营确认稿件，记录 confirmed_by / confirmed_at；不表示合规获批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复检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任何编辑后的最终文本必须重新运行约束、证据、合规三项检查；旧版本与旧检查快照不被覆盖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重试与幂等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默认（提案，待 A、B 确认）：模型调用失败重试 ≤2 次（指数退避）；约束不通过重新生成 ≤2 次；合规改写 ≤2 轮；均可配置。生成接口使用 Idempotency-Key，防止重复生成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字数口径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已确认（ADR-004）：按 Unicode 字素簇计数（emoji 序列、组合字符算 1），口径可配置；小红书发布端实际计数规则待实测，实测后可调；后端为权威，前端提示与之一致，并有 emoji、空格、标点、组合字符边界测试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禁用措辞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界面、接口说明、日志、导出文本中不出现：合规通过、已验证事实、法务批准、保证合规；CI 有扫描（见 9.3）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日志脱敏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不记录密钥、密码、完整敏感资料；错误响应不返回 traceback、API 密钥或模型原始敏感内容</w:t>
            </w:r>
          </w:p>
        </w:tc>
      </w:tr>
    </w:tbl>
    <w:p>
      <w:pPr>
        <w:pStyle w:val="a3"/>
      </w:pPr>
      <w:r>
        <w:rPr>
          <w:rFonts w:eastAsia="Microsoft YaHei"/>
        </w:rPr>
        <w:t>表 2-3 业务规则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动作</w:t>
            </w:r>
          </w:p>
        </w:tc>
        <w:tc>
          <w:tcPr>
            <w:tcW w:type="dxa" w:w="3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运营（editor）</w:t>
            </w:r>
          </w:p>
        </w:tc>
        <w:tc>
          <w:tcPr>
            <w:tcW w:type="dxa" w:w="3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管理员（admin）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直接入库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否（403）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提交待审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审核、驳回、停用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否（403，写越权审计）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任务内贴资料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查看资料来源与审核记录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确认稿件（ready_to_copy）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是</w:t>
            </w:r>
          </w:p>
        </w:tc>
      </w:tr>
    </w:tbl>
    <w:p>
      <w:pPr>
        <w:pStyle w:val="a3"/>
      </w:pPr>
      <w:r>
        <w:rPr>
          <w:rFonts w:eastAsia="Microsoft YaHei"/>
        </w:rPr>
        <w:t>表 2-4 权限矩阵（后端强制，前端隐藏按钮不算控制）</w:t>
      </w:r>
    </w:p>
    <w:p>
      <w:pPr>
        <w:pStyle w:val="1"/>
      </w:pPr>
      <w:r>
        <w:rPr>
          <w:rFonts w:eastAsia="Microsoft YaHei"/>
        </w:rPr>
        <w:t>3. 架构与技术栈约定</w:t>
      </w:r>
    </w:p>
    <w:p>
      <w:pPr>
        <w:pStyle w:val="2"/>
      </w:pPr>
      <w:r>
        <w:rPr>
          <w:rFonts w:eastAsia="Microsoft YaHei"/>
        </w:rPr>
        <w:t>3.1 总体架构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浏览器（React SPA）  ──HTTPS /api/v1──▶  FastAPI（模块化单体）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                                     API 层 → 服务层 → 领域层(纯逻辑) → 基础设施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                                                     │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                              PostgreSQL + pgvector ◀┘ 　模型适配器 ──▶ 外部/本地大模型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API 校验输入与身份；服务层编排用例；领域层做规则（不依赖 FastAPI、SQLModel、模型 SDK）；基础设施负责 DB、模型、解析。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所有品牌查询经服务端授权上下文过滤；耗时任务用 POST 创建加 GET 轮询，不把 SSE 当持久状态。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模型输出做 schema 校验；超时、限流、空响应有显式错误状态。</w:t>
      </w:r>
    </w:p>
    <w:p>
      <w:pPr>
        <w:pStyle w:val="2"/>
      </w:pPr>
      <w:r>
        <w:rPr>
          <w:rFonts w:eastAsia="Microsoft YaHei"/>
        </w:rPr>
        <w:t>3.2 技术栈（以模板实际文件为准）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1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层</w:t>
            </w:r>
          </w:p>
        </w:tc>
        <w:tc>
          <w:tcPr>
            <w:tcW w:type="dxa" w:w="5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选型</w:t>
            </w:r>
          </w:p>
        </w:tc>
        <w:tc>
          <w:tcPr>
            <w:tcW w:type="dxa" w:w="4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约定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骨架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fastapi/full-stack-fastapi-template（MIT），master 分支提交 f4bcfaba…，2026-10-26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一次性取快照，记录 SHA 到 README，不追随上游更新；已删其 .git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后端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Python 3.14（模板要求，已在 Windows 本地与 Linux CI 验证，CPython 3.14.9，见 ADR-003）、FastAPI、SQLModel、Alembic、uv 管理依赖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统一 SQLModel；依赖锁由 A 合并；新增依赖须先说明并获同意；新增依赖进入锁文件后由 CI 在 Linux 上再验证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数据库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PostgreSQL 18，镜像 pgvector/pgvector:pg18；迁移 a1b2c3d4e5f6 启用 vector 扩展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扩展、迁移（空库升级、downgrade、alembic check）已在 Linux CI 验证；向量列、HNSW 与全文索引的迁移尚未编写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大模型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DeepSeek、通义千问 Qwen（阿里云百炼）、OpenAI GPT 系列（ADR-006）；不接入 Claude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默认自写薄适配器（调用、重试、记录 token 与费用）；LiteLLM 为候选，只用 MIT 部分；价格为带版本的配置数据；密钥只放 .env 与 CI 加密变量，CI 不用真实密钥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嵌入模型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阿里云百炼文本嵌入（ADR-006）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具体型号与向量维度待查官方文档确认，写入首个 kb_chunk 迁移；改维度需重建索引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前端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React、TypeScript、Vite；TanStack Router（文件路由）与 Query；Tailwind CSS 4 与 shadcn/Radix 组件；react-hook-form 与 zod；lucide 图标；sonner 通知；Biome 格式与检查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见第 4 章约束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接口客户端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@hey-api/openapi-ts 从 OpenAPI 生成 frontend/src/client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前端只用生成的客户端；后端改接口后重新生成并提交，CI 校验无漂移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测试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后端 pytest；前端 Playwright；覆盖率：领域层 ≥90% 加整体棘轮（ADR-002）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领域层单元测试不依赖 DB 和模型；CI 不调用真实模型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部署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Docker Compose；Traefik（模板自带）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验收：干净环境可启动，迁移与种子数据可用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代码风格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模板的 prek（pre-commit 兼容）配置；Biome；后端 ruff 等以模板配置为准</w:t>
            </w:r>
          </w:p>
        </w:tc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提交前本地运行；CI 复跑</w:t>
            </w:r>
          </w:p>
        </w:tc>
      </w:tr>
    </w:tbl>
    <w:p>
      <w:pPr>
        <w:pStyle w:val="a3"/>
      </w:pPr>
      <w:r>
        <w:rPr>
          <w:rFonts w:eastAsia="Microsoft YaHei"/>
        </w:rPr>
        <w:t>表 3-1 技术栈</w:t>
      </w:r>
    </w:p>
    <w:p>
      <w:pPr>
        <w:pStyle w:val="2"/>
      </w:pPr>
      <w:r>
        <w:rPr>
          <w:rFonts w:eastAsia="Microsoft YaHei"/>
        </w:rPr>
        <w:t>3.3 仓库目录与所有权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RedNoteSearch/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backend/app/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api/routes/      brands.py products.py knowledge.py (A) | tasks.py generation.py evaluation.py (B)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services/        knowledge/ (A) | generation/ compliance/ evaluation/ (B)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domain/          prompt/ constraints/ grounding/ compliance/ scoring/ (B)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infra/           parsing/ search/ db/ (A) | llm/ (B)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models/          identity.py catalog.py knowledge.py (A) | generation.py compliance.py evaluation.py (B)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alembic/         迁移（见 5.3 规则）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frontend/src/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routes/_layout/  品牌、知识库页 (A) | 生成、评测页 (B)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components/      layout/ common/ (A 维护) | generation/ evaluation/ (B)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client/          自动生成，禁止手改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docs/              需求规格书、本文、API_CONTRACT.md、TEST_CASES.csv、decisions/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.github/           workflows/ CODEOWNERS PULL_REQUEST_TEMPLATE.md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AI_TEAM_GUIDE.md compose.yml README.md</w:t>
      </w:r>
    </w:p>
    <w:p>
      <w:pPr>
        <w:pStyle w:val="a3"/>
      </w:pPr>
      <w:r>
        <w:rPr>
          <w:rFonts w:eastAsia="Microsoft YaHei"/>
        </w:rPr>
        <w:t>目录建议（Phase 0 由 A 落地，待确认）</w:t>
      </w:r>
    </w:p>
    <w:p>
      <w:pPr>
        <w:pStyle w:val="2"/>
      </w:pPr>
      <w:r>
        <w:rPr>
          <w:rFonts w:eastAsia="Microsoft YaHei"/>
        </w:rPr>
        <w:t>3.4 模块间接口（两人并行的前提）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2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接口</w:t>
            </w:r>
          </w:p>
        </w:tc>
        <w:tc>
          <w:tcPr>
            <w:tcW w:type="dxa" w:w="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提供方</w:t>
            </w:r>
          </w:p>
        </w:tc>
        <w:tc>
          <w:tcPr>
            <w:tcW w:type="dxa" w:w="1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使用方</w:t>
            </w:r>
          </w:p>
        </w:tc>
        <w:tc>
          <w:tcPr>
            <w:tcW w:type="dxa" w:w="6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内容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BrandAuthContext 依赖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从 JWT 与 brand_member 取得当前用户的授权品牌与角色；B 不自行解析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KnowledgeSearch.search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入参：授权品牌、查询、商品、任务；返回 chunk（含文档版本、来源级别）。只返回已入库、当前有效版本；永不返回待审、驳回、停用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TaskInputRepository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创建与读取任务资料快照（内容与哈希）；B 不直接读 A 的内部表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VoiceProfileProvider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返回当前生效品牌档案、优先词与禁用词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LLM 适配器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A（解析起草用到时）</w:t>
            </w:r>
          </w:p>
        </w:tc>
        <w:tc>
          <w:tcPr>
            <w:tcW w:type="dxa" w:w="6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统一调用、重试、记录 token 与费用</w:t>
            </w:r>
          </w:p>
        </w:tc>
      </w:tr>
    </w:tbl>
    <w:p>
      <w:pPr>
        <w:pStyle w:val="a3"/>
      </w:pPr>
      <w:r>
        <w:rPr>
          <w:rFonts w:eastAsia="Microsoft YaHei"/>
        </w:rPr>
        <w:t>表 3-2 跨模块接口（先写接口与 fake 实现，再并行开发）</w:t>
      </w:r>
    </w:p>
    <w:p>
      <w:pPr>
        <w:pStyle w:val="1"/>
      </w:pPr>
      <w:r>
        <w:rPr>
          <w:rFonts w:eastAsia="Microsoft YaHei"/>
        </w:rPr>
        <w:t>4. 前端约束与页面规范</w:t>
      </w:r>
    </w:p>
    <w:p>
      <w:pPr>
        <w:pStyle w:val="2"/>
      </w:pPr>
      <w:r>
        <w:rPr>
          <w:rFonts w:eastAsia="Microsoft YaHei"/>
        </w:rPr>
        <w:t>4.1 参考与取舍：千瓜后台</w:t>
      </w:r>
    </w:p>
    <w:p>
      <w:pPr/>
      <w:r>
        <w:rPr>
          <w:rFonts w:eastAsia="Microsoft YaHei"/>
        </w:rPr>
        <w:t>参考依据：一张千瓜后台截图（左侧导航、顶栏、认证弹窗）。截图只能支撑整体布局与视觉风格，其余页面交互未见，不据此推断。我们参考布局与交互模式，不复制其标志、配色数值、文案、插图、吉祥物或代码。视觉基线已确认（ADR-008）：由成员 B 按本章前端约束和 2.1 功能表出设计稿，成员 A 审阅确认后落地为设计 token 与公共组件；千瓜不决定主色。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5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观察到的特征</w:t>
            </w:r>
          </w:p>
        </w:tc>
        <w:tc>
          <w:tcPr>
            <w:tcW w:type="dxa" w:w="5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我们的做法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固定顶栏：品牌标志、导航折叠按钮、全局搜索框（主色“搜索”按钮）、两个描边胶囊按钮（功能地图、快捷访问）、右侧工具与头像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顶栏：标志、折叠按钮、当前品牌切换器、右侧用户菜单。全局搜索、功能地图属 P2，未实现时不显示，避免死按钮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左侧可折叠分组导航：图标加粗体组名加折叠箭头；子项两列排布；子项旁有小徽标（热、新）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分组导航见 4.3；子项两列；徽标仅用于“待审数量”“P1”等有真实含义的标记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浅灰内容背景，白色卡片；居中弹窗卡片：图标、标题、说明、一个主按钮与一个次按钮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页面灰底白卡片；确认类操作（审核、停用、确认稿件）用居中弹窗，主按钮与次按钮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紫色系主色；右侧悬浮工具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主色与 token 以 B 的设计稿（经 A 确认）为准，不沿用千瓜紫色；不做悬浮挂件</w:t>
            </w:r>
          </w:p>
        </w:tc>
      </w:tr>
      <w:tr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以桌面端为主，大屏数据密集</w:t>
            </w:r>
          </w:p>
        </w:tc>
        <w:tc>
          <w:tcPr>
            <w:tcW w:type="dxa" w:w="5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桌面优先（≥1280 px），≥1024 px 不溢出；不做移动端适配</w:t>
            </w:r>
          </w:p>
        </w:tc>
      </w:tr>
    </w:tbl>
    <w:p>
      <w:pPr>
        <w:pStyle w:val="a3"/>
      </w:pPr>
      <w:r>
        <w:rPr>
          <w:rFonts w:eastAsia="Microsoft YaHei"/>
        </w:rPr>
        <w:t>表 4-1 千瓜参考与取舍</w:t>
      </w:r>
    </w:p>
    <w:p>
      <w:pPr>
        <w:pStyle w:val="2"/>
      </w:pPr>
      <w:r>
        <w:rPr>
          <w:rFonts w:eastAsia="Microsoft YaHei"/>
        </w:rPr>
        <w:t>4.2 前端硬约束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84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编号</w:t>
            </w:r>
          </w:p>
        </w:tc>
        <w:tc>
          <w:tcPr>
            <w:tcW w:type="dxa" w:w="7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约束</w:t>
            </w:r>
          </w:p>
        </w:tc>
        <w:tc>
          <w:tcPr>
            <w:tcW w:type="dxa" w:w="236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检查方式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FC-01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沿用模板栈（React、TS、Vite、TanStack Router 与 Query、Tailwind 4、shadcn/Radix、react-hook-form 与 zod、lucide）；新增 UI 库或状态库须先说明并获双方同意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PR 审查；依赖变更由 A 合并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FC-02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只通过生成的 OpenAPI 客户端访问后端；禁止手写 fetch 到业务接口；不手改 src/client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CI 契约漂移检查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FC-03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服务端状态用 TanStack Query；表单用 react-hook-form 加 zod；不在组件里硬编码接口地址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PR 审查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FC-04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颜色、圆角、间距只用设计 token（index.css 中的 CSS 变量与 Tailwind 主题），不写硬编码色值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Biome 规则或 grep 检查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FC-05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所有界面文案集中在 zh-CN 文案模块；状态与枚举的中文标签统一从映射表取，未知枚举降级显示原值并上报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单元测试：映射覆盖全部枚举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FC-06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禁用措辞：合规通过、已验证事实、法务批准、保证合规；系统判定支持处须提示“非事实保证”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CI 扫描（9.3）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FC-07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每个异步视图必须有加载、空、错误、成功四种状态；错误提示展示 request_id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Playwright 用例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FC-08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角色只决定导航与按钮的显示；权限以后端 403 为准，前端必须正确展示 403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TC-F01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FC-09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品牌由顶栏切换器选择，来源于 GET /brands；请求里的 brand_id 只表示目标资源，不代表授权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PR 审查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FC-10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未实现的功能不展示入口；P1、P2 入口默认隐藏，不放置死按钮或占位链接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PR 审查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FC-11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无障碍基础：表单控件有 label，键盘可达，焦点可见，文本对比度满足 WCAG AA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TC-F09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FC-12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桌面优先，≥1280 px 为设计基准，≥1024 px 不出现横向溢出；不做移动端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TC-F08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FC-13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前端不保存密钥；令牌存放遵循模板方式；不把完整敏感资料写入控制台日志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代码审查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FC-14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字数提示与后端口径一致，以后端结果为准；复制失败时提供可手动复制的纯文本框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TC-F05、TC-027</w:t>
            </w:r>
          </w:p>
        </w:tc>
      </w:tr>
      <w:tr>
        <w:tc>
          <w:tcPr>
            <w:tcW w:type="dxa" w:w="84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FC-15</w:t>
            </w:r>
          </w:p>
        </w:tc>
        <w:tc>
          <w:tcPr>
            <w:tcW w:type="dxa" w:w="7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页面文件、组件按 3.3 的所有权放置；公共壳与 components/common 由 A 维护，B 需要改动时提小 PR</w:t>
            </w:r>
          </w:p>
        </w:tc>
        <w:tc>
          <w:tcPr>
            <w:tcW w:type="dxa" w:w="236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CODEOWNERS</w:t>
            </w:r>
          </w:p>
        </w:tc>
      </w:tr>
    </w:tbl>
    <w:p>
      <w:pPr>
        <w:pStyle w:val="a3"/>
      </w:pPr>
      <w:r>
        <w:rPr>
          <w:rFonts w:eastAsia="Microsoft YaHei"/>
        </w:rPr>
        <w:t>表 4-2 前端约束</w:t>
      </w:r>
    </w:p>
    <w:p>
      <w:pPr>
        <w:pStyle w:val="2"/>
      </w:pPr>
      <w:r>
        <w:rPr>
          <w:rFonts w:eastAsia="Microsoft YaHei"/>
        </w:rPr>
        <w:t>4.3 导航与页面清单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12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分组</w:t>
            </w:r>
          </w:p>
        </w:tc>
        <w:tc>
          <w:tcPr>
            <w:tcW w:type="dxa" w:w="34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页面</w:t>
            </w:r>
          </w:p>
        </w:tc>
        <w:tc>
          <w:tcPr>
            <w:tcW w:type="dxa" w:w="24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路由（建议）</w:t>
            </w:r>
          </w:p>
        </w:tc>
        <w:tc>
          <w:tcPr>
            <w:tcW w:type="dxa" w:w="18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角色</w:t>
            </w:r>
          </w:p>
        </w:tc>
        <w:tc>
          <w:tcPr>
            <w:tcW w:type="dxa" w:w="6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负责</w:t>
            </w:r>
          </w:p>
        </w:tc>
        <w:tc>
          <w:tcPr>
            <w:tcW w:type="dxa" w:w="14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级别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创作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生成工作台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/generate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editor、admin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创作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任务与版本历史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/tasks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editor、admin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创作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结果页：四类字段、证据面板、风险面板、编辑、复检、确认、复制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/tasks/:id/versions/:vid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editor、admin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品牌与商品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品牌与切换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/brands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全部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品牌与商品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商品管理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/brands/:id/products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editor 只读、admin 编辑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品牌与商品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品牌档案（版本）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/brands/:id/voice-profile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editor 只读、admin 编辑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知识库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资料列表与上传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/knowledge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editor 提交、admin 直入库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知识库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待审队列与审核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/knowledge/review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admin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知识库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资料详情：版本与审核记录、停用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/knowledge/:id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全部查看、admin 操作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质量与评测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评测集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/evaluation/datasets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admin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质量与评测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评测运行与报告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/evaluation/runs、/evaluation/runs/:id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admin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质量与评测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合规规则查看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/compliance/rules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全部查看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增强（P1）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爆款结构分析；多模型对比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/analysis/viral、/compare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editor、admin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P1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系统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用户设置（模板自带）；审计日志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/settings、/admin/audit</w:t>
            </w:r>
          </w:p>
        </w:tc>
        <w:tc>
          <w:tcPr>
            <w:tcW w:type="dxa" w:w="1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全部、admin</w:t>
            </w:r>
          </w:p>
        </w:tc>
        <w:tc>
          <w:tcPr>
            <w:tcW w:type="dxa" w:w="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P0 / P2</w:t>
            </w:r>
          </w:p>
        </w:tc>
      </w:tr>
    </w:tbl>
    <w:p>
      <w:pPr>
        <w:pStyle w:val="a3"/>
      </w:pPr>
      <w:r>
        <w:rPr>
          <w:rFonts w:eastAsia="Microsoft YaHei"/>
        </w:rPr>
        <w:t>表 4-3 导航与页面</w:t>
      </w:r>
    </w:p>
    <w:p>
      <w:pPr>
        <w:pStyle w:val="2"/>
      </w:pPr>
      <w:r>
        <w:rPr>
          <w:rFonts w:eastAsia="Microsoft YaHei"/>
        </w:rPr>
        <w:t>4.4 状态标签与视觉映射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3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枚举</w:t>
            </w:r>
          </w:p>
        </w:tc>
        <w:tc>
          <w:tcPr>
            <w:tcW w:type="dxa" w:w="3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中文标签</w:t>
            </w:r>
          </w:p>
        </w:tc>
        <w:tc>
          <w:tcPr>
            <w:tcW w:type="dxa" w:w="1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色调</w:t>
            </w:r>
          </w:p>
        </w:tc>
        <w:tc>
          <w:tcPr>
            <w:tcW w:type="dxa" w:w="2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备注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flow_status: queued / generating / checking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排队中 / 生成中 / 检查中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灰 / 蓝 / 蓝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进行中状态，轮询刷新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checks_completed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检查已完成，请查看结果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中性蓝灰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不使用绿色与“通过”字样，避免暗示合规通过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needs_human_review / edited_pending_recheck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需人工复核 / 已编辑待复检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橙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constraint_failed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约束未通过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红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显示失败项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ready_to_copy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可复制（运营已确认）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绿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不是合规结论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evidence: system_supported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系统判定支持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浅绿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附“非事实保证”提示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evidence: evidence_missing / needs_human_review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未找到证据 / 需人工复核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橙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source_level: approved_kb / task_material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已审核知识库 / 任务内资料（未审核）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蓝 / 灰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分开显示</w:t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资料: pending_review / approved / rejected / deactivated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待审核 / 已入库 / 已驳回 / 已停用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橙 / 绿 / 红 / 灰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</w:r>
          </w:p>
        </w:tc>
      </w:tr>
      <w:tr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合规 severity: block / warn</w:t>
            </w:r>
          </w:p>
        </w:tc>
        <w:tc>
          <w:tcPr>
            <w:tcW w:type="dxa" w:w="3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必须修改 / 建议关注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红 / 黄</w:t>
            </w:r>
          </w:p>
        </w:tc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附规则出处与版本</w:t>
            </w:r>
          </w:p>
        </w:tc>
      </w:tr>
    </w:tbl>
    <w:p>
      <w:pPr>
        <w:pStyle w:val="a3"/>
      </w:pPr>
      <w:r>
        <w:rPr>
          <w:rFonts w:eastAsia="Microsoft YaHei"/>
        </w:rPr>
        <w:t>表 4-4 状态标签映射</w:t>
      </w:r>
    </w:p>
    <w:p>
      <w:pPr>
        <w:pStyle w:val="1"/>
      </w:pPr>
      <w:r>
        <w:rPr>
          <w:rFonts w:eastAsia="Microsoft YaHei"/>
        </w:rPr>
        <w:t>5. 数据库约定与表归属</w:t>
      </w:r>
    </w:p>
    <w:p>
      <w:pPr>
        <w:pStyle w:val="2"/>
      </w:pPr>
      <w:r>
        <w:rPr>
          <w:rFonts w:eastAsia="Microsoft YaHei"/>
        </w:rPr>
        <w:t>5.1 表归属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1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归属</w:t>
            </w:r>
          </w:p>
        </w:tc>
        <w:tc>
          <w:tcPr>
            <w:tcW w:type="dxa" w:w="9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表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9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tenant、app_user、brand、brand_member、product、brand_voice_profile、kb_document、kb_review、kb_chunk（vector）、task_input、audit_log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</w:t>
            </w:r>
          </w:p>
        </w:tc>
        <w:tc>
          <w:tcPr>
            <w:tcW w:type="dxa" w:w="9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scenario_template、style_preset、task、generation_version、constraint_check、claim_evidence、compliance_rule、compliance_check、eval_dataset、eval_case、eval_run、eval_result、llm_model_config、llm_call_log</w:t>
            </w:r>
          </w:p>
        </w:tc>
      </w:tr>
      <w:tr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P1</w:t>
            </w:r>
          </w:p>
        </w:tc>
        <w:tc>
          <w:tcPr>
            <w:tcW w:type="dxa" w:w="9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viral_sample、viral_pattern（B）</w:t>
            </w:r>
          </w:p>
        </w:tc>
      </w:tr>
    </w:tbl>
    <w:p>
      <w:pPr>
        <w:pStyle w:val="a3"/>
      </w:pPr>
      <w:r>
        <w:rPr>
          <w:rFonts w:eastAsia="Microsoft YaHei"/>
        </w:rPr>
        <w:t>表 5-1 表归属</w:t>
      </w:r>
    </w:p>
    <w:p>
      <w:pPr>
        <w:pStyle w:val="2"/>
      </w:pPr>
      <w:r>
        <w:rPr>
          <w:rFonts w:eastAsia="Microsoft YaHei"/>
        </w:rPr>
        <w:t>5.2 命名与字段约定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主键 UUID；时间 timestamptz 且为 UTC；JSON 字段用 jsonb；枚举值与 API 一致，英文小写加下划线。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租户表带 tenant_id；品牌表带 brand_id。brand_id 只是数据归属，行级安全加跨品牌读取测试都通过后才可称“已实现隔离”。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价格、规则、模板、提示词版本作为数据存储；不写死在代码里。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检索只能读 status = approved 且 is_current 的文档版本；kb_review 与审计表只增不改。</w:t>
      </w:r>
    </w:p>
    <w:p>
      <w:pPr>
        <w:pStyle w:val="2"/>
      </w:pPr>
      <w:r>
        <w:rPr>
          <w:rFonts w:eastAsia="Microsoft YaHei"/>
        </w:rPr>
        <w:t>5.3 迁移规则（已确认，见 ADR-001）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各写各表：每位成员为自己拥有的表（5.1）编写迁移，autogenerate 后人工审阅；一个 PR 最多一条迁移。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迁移历史保持线性，不用 alembic merge。CI 要求只有 1 个 head、可从空库升级到 head、vector 扩展存在、可 downgrade 一步。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两个 PR 同时含迁移时，后合并者 rebase main，把自己迁移的 down_revision 改为当前 head，重跑检查再合并。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改对方的表或被引用的主键须经对方审查；B 的表可外键引用 A 的表，但不得改被引用主键。种子数据放种子脚本，不放迁移。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Phase 0 由 A 把模板的单文件 models.py 拆成 models/ 包（identity、catalog、knowledge 归 A；generation、compliance、evaluation 归 B）。AI 可起草迁移，但须由表 owner 审阅并负责。</w:t>
      </w:r>
    </w:p>
    <w:p>
      <w:pPr>
        <w:pStyle w:val="1"/>
      </w:pPr>
      <w:r>
        <w:rPr>
          <w:rFonts w:eastAsia="Microsoft YaHei"/>
        </w:rPr>
        <w:t>6. API 契约摘要与缺口</w:t>
      </w:r>
    </w:p>
    <w:p>
      <w:pPr>
        <w:pStyle w:val="2"/>
      </w:pPr>
      <w:r>
        <w:rPr>
          <w:rFonts w:eastAsia="Microsoft YaHei"/>
        </w:rPr>
        <w:t>6.1 约定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基路径 /api/v1；JSON snake_case；ID 为 UUID 字符串；时间为 ISO 8601 UTC；写接口需 JWT。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错误统一：{"error":{"code","message","details","request_id"}}；错误码：VALIDATION_ERROR 422、UNAUTHENTICATED 401、FORBIDDEN 403、NOT_FOUND 404、CONFLICT 409、RATE_LIMITED 429、MODEL_UNAVAILABLE 503。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新增字段默认可选；删除或改名须版本化；变更先提契约 PR，再改服务端，再改前端，并补成功、验证错误、未授权、越权测试。</w:t>
      </w:r>
    </w:p>
    <w:p>
      <w:pPr>
        <w:pStyle w:val="2"/>
      </w:pPr>
      <w:r>
        <w:rPr>
          <w:rFonts w:eastAsia="Microsoft YaHei"/>
        </w:rPr>
        <w:t>6.2 端点摘要（v1.1，字段见 docs/API_CONTRACT.md）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16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分组</w:t>
            </w:r>
          </w:p>
        </w:tc>
        <w:tc>
          <w:tcPr>
            <w:tcW w:type="dxa" w:w="68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端点</w:t>
            </w:r>
          </w:p>
        </w:tc>
        <w:tc>
          <w:tcPr>
            <w:tcW w:type="dxa" w:w="8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负责</w:t>
            </w:r>
          </w:p>
        </w:tc>
        <w:tc>
          <w:tcPr>
            <w:tcW w:type="dxa" w:w="1600"/>
            <w:shd w:val="clear" w:color="auto" w:fill="D9E2F3"/>
          </w:tcPr>
          <w:p>
            <w:r/>
            <w:r>
              <w:rPr>
                <w:rFonts w:eastAsia="Microsoft YaHei"/>
                <w:b/>
                <w:sz w:val="16"/>
              </w:rPr>
              <w:t>权限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认证（沿用模板）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POST /login/access-token；POST /login/test-token；GET、PATCH /users/me；用户管理 /users…。公开注册 /users/signup 必须关闭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登录 / 平台管理员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GET /brands；POST、PATCH /brands；成员 GET、POST、PATCH、DELETE /brands/{id}/members（不得移除最后一位 admin）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成员 / 平台管理员 / 品牌 admin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商品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GET、POST /brands/{id}/products；PATCH /products/{id}；POST /products/{id}/archive（软删除）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成员读 / admin 写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品牌档案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GET voice-profile；GET、POST versions；POST versions/{v}/activate；POST drafts（P1，须人工确认）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成员读 / admin 写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知识资料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POST knowledge-documents（admin 直入库，approved）；POST knowledge-documents/{id}/versions；POST knowledge-submissions（运营，pending_review）；GET 列表与详情；GET chunks；POST reindex；POST reviews；POST deactivate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见权限矩阵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场景与风格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GET /scenarios；GET、POST /brands/{id}/style-presets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登录 / 成员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任务与生成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POST、GET /tasks；POST /tasks/{id}/generate（202，幂等）；GET /tasks/{id}；GET versions；GET /generation-versions/{id}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品牌成员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编辑与确认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POST edit、rewrite、recheck、confirm（需选定标题与封面）；POST /claim-evidence/{id}/confirm；GET export?format=xhs_text|markdown（仅 ready_to_copy）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品牌成员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合规规则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GET /compliance-rules；GET /compliance-rules/{id}（增改属 P2）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登录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评测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GET、POST /evaluation/datasets；GET cases；GET rubrics；POST、GET runs；POST ratings；GET agreement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 admin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模型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GET /models（价格为配置数据）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B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登录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审计（P2）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GET /audit-logs</w:t>
            </w:r>
          </w:p>
        </w:tc>
        <w:tc>
          <w:tcPr>
            <w:tcW w:type="dxa" w:w="8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A</w:t>
            </w:r>
          </w:p>
        </w:tc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6"/>
              </w:rPr>
              <w:t>品牌 admin</w:t>
            </w:r>
          </w:p>
        </w:tc>
      </w:tr>
    </w:tbl>
    <w:p>
      <w:pPr>
        <w:pStyle w:val="a3"/>
      </w:pPr>
      <w:r>
        <w:rPr>
          <w:rFonts w:eastAsia="Microsoft YaHei"/>
        </w:rPr>
        <w:t>表 6-1 端点摘要</w:t>
      </w:r>
    </w:p>
    <w:p>
      <w:pPr>
        <w:pStyle w:val="2"/>
      </w:pPr>
      <w:r>
        <w:rPr>
          <w:rFonts w:eastAsia="Microsoft YaHei"/>
        </w:rPr>
        <w:t>6.3 通用约定（v1.1 新增）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主题</w:t>
            </w:r>
          </w:p>
        </w:tc>
        <w:tc>
          <w:tcPr>
            <w:tcW w:type="dxa" w:w="8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约定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403 与 404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显式带 brand_id 且非成员：403；按资源 ID 访问无权资源：404，不泄露存在性；角色不足：403 并写越权审计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分页排序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page、page_size（默认 20，最大 100，超过 422）；sort=-created_at；响应含 total、page、page_size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幂等与轮询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generate、评测运行、模型对比支持 Idempotency-Key；GET 轮询先 2 秒，退避到 5 秒；progress.stage 枚举固定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文件限制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PDF 与 DOCX ≤50 MB（演示手册约 42 MB 不得被拒）；MD 与 CSV ≤5 MB；粘贴文本 ≤100 KB；超限 FILE_TOO_LARGE、类型不符 UNSUPPORTED_FILE_TYPE、解析失败 PARSE_FAILED，均不得落半成品索引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复制格式 xhs_text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选定标题、空行、正文（统一换行符为 \n、去行尾空白）、空行、#标签 以单空格分隔；无 Markdown；封面文案不并入；仅 ready_to_copy 可导出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确认前置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confirm 须选定 selected_title_index 与 selected_cover_index，且无未处理 block 级风险、检查已针对最终文本运行，否则 INVALID_STATE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证据确认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系统判定与人工确认分开存储：claim-evidence confirm 不改变 status，只记录 human_confirmed 与确认人</w:t>
            </w:r>
          </w:p>
        </w:tc>
      </w:tr>
    </w:tbl>
    <w:p>
      <w:pPr>
        <w:pStyle w:val="a3"/>
      </w:pPr>
      <w:r>
        <w:rPr>
          <w:rFonts w:eastAsia="Microsoft YaHei"/>
        </w:rPr>
        <w:t>表 6-2 通用约定</w:t>
      </w:r>
    </w:p>
    <w:p>
      <w:pPr/>
      <w:r>
        <w:rPr>
          <w:rFonts w:eastAsia="Microsoft YaHei"/>
          <w:sz w:val="20"/>
        </w:rPr>
        <w:t>仍待补：P1 接口细节（爆款分析、模型对比、任务文件输入）；合规规则的增改（P2）。标签写法已确认为纯文本 #标签（ADR-005），发布端实测后再调。</w:t>
      </w:r>
    </w:p>
    <w:p>
      <w:pPr>
        <w:pStyle w:val="1"/>
      </w:pPr>
      <w:r>
        <w:rPr>
          <w:rFonts w:eastAsia="Microsoft YaHei"/>
        </w:rPr>
        <w:t>7. 双人分工（全栈纵向切片）</w:t>
      </w:r>
    </w:p>
    <w:p>
      <w:pPr>
        <w:pStyle w:val="2"/>
      </w:pPr>
      <w:r>
        <w:rPr>
          <w:rFonts w:eastAsia="Microsoft YaHei"/>
        </w:rPr>
        <w:t>7.1 成员 A：平台、品牌与知识资料；main 维护者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1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层</w:t>
            </w:r>
          </w:p>
        </w:tc>
        <w:tc>
          <w:tcPr>
            <w:tcW w:type="dxa" w:w="9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职责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前端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应用壳（顶栏、可折叠分组导航、品牌切换、用户菜单）、design token、components/common（空、错、加载态、状态徽标、数据表）；品牌、商品、品牌档案页；知识库列表、上传、待审队列、审核、详情页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后端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认证与品牌授权依赖；brands、products、voice-profile、knowledge-*、reviews、deactivate；文档解析与索引；KnowledgeSearch、TaskInputRepository、VoiceProfileProvider；审计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数据库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第 5.1 表中 A 的全部表及其迁移（ADR-001）；种子数据（冰希黎，不含客户原文，见 8.5）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集成与运维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GitHub 仓库与分支保护、CI 裁剪与新增、compose、依赖锁、README 启动说明、main 的合并与发布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测试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TC-001–013、033、036、038、039、043、044、047、048；TC-C01–C07；前端壳相关 TC-F01、F08、F09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P1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F14 品牌隔离与串味测试；F12 解析器</w:t>
            </w:r>
          </w:p>
        </w:tc>
      </w:tr>
    </w:tbl>
    <w:p>
      <w:pPr>
        <w:pStyle w:val="2"/>
      </w:pPr>
      <w:r>
        <w:rPr>
          <w:rFonts w:eastAsia="Microsoft YaHei"/>
        </w:rPr>
        <w:t>7.2 成员 B：生成、核验、合规与评测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1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层</w:t>
            </w:r>
          </w:p>
        </w:tc>
        <w:tc>
          <w:tcPr>
            <w:tcW w:type="dxa" w:w="9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职责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前端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生成工作台（场景、风格、brief、资料输入、进度）、结果页（四类字段、证据面板、风险面板、编辑、版本对比、复检、确认、复制）、任务历史、评测集与评测运行与报告页、合规规则查看页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后端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scenarios、tasks、generate、versions、edit、recheck、confirm、evaluation；提示词装配、约束、证据、合规三层、改写重检；模型适配器与成本记录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数据库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第 5.1 表中 B 的全部表及其迁移（ADR-001）；评测种子（测试集、词库）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测试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TC-014–032、040–042、045、046；前端结果页相关 TC-F02–F07、F10</w:t>
            </w:r>
          </w:p>
        </w:tc>
      </w:tr>
      <w:tr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P1</w:t>
            </w:r>
          </w:p>
        </w:tc>
        <w:tc>
          <w:tcPr>
            <w:tcW w:type="dxa" w:w="9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F13 爆款结构分析；F15 多模型成本对比</w:t>
            </w:r>
          </w:p>
        </w:tc>
      </w:tr>
    </w:tbl>
    <w:p>
      <w:pPr>
        <w:pStyle w:val="2"/>
      </w:pPr>
      <w:r>
        <w:rPr>
          <w:rFonts w:eastAsia="Microsoft YaHei"/>
        </w:rPr>
        <w:t>7.3 公共文件与冲突预防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A 独占：.github/、compose.yml、依赖锁文件、全局路由与导航、公共 DB session、公共前端壳与 components/common。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任何一方修改 API 契约、公共错误模型、认证与品牌授权、提示词或规则含义，须先提契约或说明性 PR，对方在评论里确认后再编码。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接口未就绪时，用契约示例与 fake repository 并行，禁止把另一模块的临时实现复制进 main。</w:t>
      </w:r>
    </w:p>
    <w:p>
      <w:pPr>
        <w:pStyle w:val="2"/>
      </w:pPr>
      <w:r>
        <w:rPr>
          <w:rFonts w:eastAsia="Microsoft YaHei"/>
        </w:rPr>
        <w:t>7.4 阶段与退出条件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1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阶段</w:t>
            </w:r>
          </w:p>
        </w:tc>
        <w:tc>
          <w:tcPr>
            <w:tcW w:type="dxa" w:w="5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内容</w:t>
            </w:r>
          </w:p>
        </w:tc>
        <w:tc>
          <w:tcPr>
            <w:tcW w:type="dxa" w:w="3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退出条件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0. 契约与骨架</w:t>
            </w:r>
          </w:p>
        </w:tc>
        <w:tc>
          <w:tcPr>
            <w:tcW w:type="dxa" w:w="5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A：建仓库与首个快照、分支保护、CI 裁剪、前端壳与 token、移除 Items 示例；B：评审契约与缺口、写 fake repository 与前端线框、评测集草案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main 上 CI 全绿；两台机器按 README 启动；pgvector 扩展与迁移可重复；契约 v1 与目录所有权已合入。进度（2026-10-30）：仓库、CI、分支保护、Items 移除、models 拆包、跨模块接口与 fake 已完成；应用壳与 token（等 B 设计稿）、覆盖率基线文件、嵌入验证、发布端实测未完成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1. P0 并行</w:t>
            </w:r>
          </w:p>
        </w:tc>
        <w:tc>
          <w:tcPr>
            <w:tcW w:type="dxa" w:w="5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各自纵向切片：页面、接口、表、测试；每 1–2 天一个小 PR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各模块单元测试通过；main 始终可启动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2. P0 集成与验收</w:t>
            </w:r>
          </w:p>
        </w:tc>
        <w:tc>
          <w:tcPr>
            <w:tcW w:type="dxa" w:w="5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接通真实 DB、模型适配器与 UI；端到端闭环；关键安全测试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第 10.3 验收清单全通过；缺陷清零或明确记录</w:t>
            </w:r>
          </w:p>
        </w:tc>
      </w:tr>
      <w:tr>
        <w:tc>
          <w:tcPr>
            <w:tcW w:type="dxa" w:w="1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3. P1</w:t>
            </w:r>
          </w:p>
        </w:tc>
        <w:tc>
          <w:tcPr>
            <w:tcW w:type="dxa" w:w="5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按剩余时间：F14、F13、F15、F12（见协作手册取舍顺序）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每项独立验收，不影响 P0</w:t>
            </w:r>
          </w:p>
        </w:tc>
      </w:tr>
    </w:tbl>
    <w:p>
      <w:pPr>
        <w:pStyle w:val="a3"/>
      </w:pPr>
      <w:r>
        <w:rPr>
          <w:rFonts w:eastAsia="Microsoft YaHei"/>
        </w:rPr>
        <w:t>表 7-1 阶段</w:t>
      </w:r>
    </w:p>
    <w:p>
      <w:pPr>
        <w:pStyle w:val="1"/>
      </w:pPr>
      <w:r>
        <w:rPr>
          <w:rFonts w:eastAsia="Microsoft YaHei"/>
        </w:rPr>
        <w:t>8. GitHub 仓库与 Git 协作</w:t>
      </w:r>
    </w:p>
    <w:p>
      <w:pPr>
        <w:pStyle w:val="2"/>
      </w:pPr>
      <w:r>
        <w:rPr>
          <w:rFonts w:eastAsia="Microsoft YaHei"/>
        </w:rPr>
        <w:t>8.1 仓库与角色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项</w:t>
            </w:r>
          </w:p>
        </w:tc>
        <w:tc>
          <w:tcPr>
            <w:tcW w:type="dxa" w:w="8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约定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仓库</w:t>
            </w:r>
          </w:p>
        </w:tc>
        <w:tc>
          <w:tcPr>
            <w:tcW w:type="dxa" w:w="8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https://github.com/c4002159/RedNoteSearch（核查时：公开、空仓库；已决定改为私有，见 ADR-007）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成员 A（main 维护者，GitHub：c4002159）</w:t>
            </w:r>
          </w:p>
        </w:tc>
        <w:tc>
          <w:tcPr>
            <w:tcW w:type="dxa" w:w="8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仓库管理员：配置分支保护与 CI、合并 PR、维护 main 与发布。A 的开发同样走功能分支与 PR；改敏感路径须 @ B 并等到确认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成员 B（分支开发者，GitHub：CHNERUI）</w:t>
            </w:r>
          </w:p>
        </w:tc>
        <w:tc>
          <w:tcPr>
            <w:tcW w:type="dxa" w:w="8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写权限协作者：只在功能分支开发并提 PR；不直接推送 main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状态</w:t>
            </w:r>
          </w:p>
        </w:tc>
        <w:tc>
          <w:tcPr>
            <w:tcW w:type="dxa" w:w="8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已完成：仓库私有；CHNERUI 已是写权限协作者；初始快照已推送；分支保护已启用（ADR-009）</w:t>
            </w:r>
          </w:p>
        </w:tc>
      </w:tr>
    </w:tbl>
    <w:p>
      <w:pPr>
        <w:pStyle w:val="a3"/>
      </w:pPr>
      <w:r>
        <w:rPr>
          <w:rFonts w:eastAsia="Microsoft YaHei"/>
        </w:rPr>
        <w:t>表 8-1 仓库与角色</w:t>
      </w:r>
    </w:p>
    <w:p>
      <w:pPr>
        <w:pStyle w:val="2"/>
      </w:pPr>
      <w:r>
        <w:rPr>
          <w:rFonts w:eastAsia="Microsoft YaHei"/>
        </w:rPr>
        <w:t>8.2 分支与提交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main 为唯一集成分支，受保护。初始快照是唯一允许直接推送 main 的操作，由 A 完成，之后立即启用保护。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功能分支：feat/&lt;owner&gt;-&lt;ticket&gt;-&lt;short-name&gt;；修复分支：fix/&lt;owner&gt;-&lt;ticket&gt;-&lt;short-name&gt;；从最新 main 拉出，建议 1–2 天内合并。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小步提交，动词开头；一个 PR 对应一个可验收功能；不把全仓格式化、业务变更、依赖升级混在一个 PR。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合并方式：Squash and merge；合并后自动删除分支。禁止强推 main；回滚用 revert PR。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骨架快照：来自 fastapi/full-stack-fastapi-template 的 master，记录 SHA 于 README，不追随上游。</w:t>
      </w:r>
    </w:p>
    <w:p>
      <w:pPr>
        <w:pStyle w:val="2"/>
      </w:pPr>
      <w:r>
        <w:rPr>
          <w:rFonts w:eastAsia="Microsoft YaHei"/>
        </w:rPr>
        <w:t>8.3 main 分支保护（A 配置）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4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设置</w:t>
            </w:r>
          </w:p>
        </w:tc>
        <w:tc>
          <w:tcPr>
            <w:tcW w:type="dxa" w:w="6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值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Require a pull request before merging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开；批准人数 0（不要求他人批准，ADR-009）；新提交使旧批准失效；要求处理完所有评论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Require review from Code Owners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关（ADR-009）；CODEOWNERS 只用于自动请求对方审查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Require status checks to pass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开；必选检查见 9.2；要求分支与 main 同步（strict）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 not allow bypassing / Include administrators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开：A 作为管理员也不能绕过，否则“任何合并必须通过 CI”不成立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Restrict force pushes / deletions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禁止</w:t>
            </w:r>
          </w:p>
        </w:tc>
      </w:tr>
      <w:tr>
        <w:tc>
          <w:tcPr>
            <w:tcW w:type="dxa" w:w="4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Allowed merge methods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仅 Squash；合并后删除头分支</w:t>
            </w:r>
          </w:p>
        </w:tc>
      </w:tr>
    </w:tbl>
    <w:p>
      <w:pPr>
        <w:pStyle w:val="a3"/>
      </w:pPr>
      <w:r>
        <w:rPr>
          <w:rFonts w:eastAsia="Microsoft YaHei"/>
        </w:rPr>
        <w:t>表 8-2 分支保护</w:t>
      </w:r>
    </w:p>
    <w:p>
      <w:pPr/>
      <w:r>
        <w:rPr>
          <w:rFonts w:eastAsia="Microsoft YaHei"/>
          <w:sz w:val="20"/>
        </w:rPr>
        <w:t>对 main 启用上述保护需要先有 main 分支，且必选检查的名称要在 Actions 跑过一次后才出现在可选列表中。实际应用的配置见附录 A。</w:t>
      </w:r>
    </w:p>
    <w:p>
      <w:pPr>
        <w:pStyle w:val="2"/>
      </w:pPr>
      <w:r>
        <w:rPr>
          <w:rFonts w:eastAsia="Microsoft YaHei"/>
        </w:rPr>
        <w:t>8.4 CODEOWNERS 与审查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默认 * 由 A、B 共同拥有：用于自动请求对方审查；GitHub 不强制批准（ADR-009），作者可以自己合并，合并条件只有必选 CI。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敏感路径（契约、迁移、认证与品牌授权、检索过滤、提示词与合规规则、.github、compose、依赖锁）的改动：作者合并前须在 PR 评论里 @ 对方并等到确认（人工约定，不是自动门槛，对应 TC-C06）；AI 助手须提醒作者这样做。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CODEOWNERS 账号：@c4002159（A）、@CHNERUI（B）。</w:t>
      </w:r>
    </w:p>
    <w:p>
      <w:pPr>
        <w:pStyle w:val="2"/>
      </w:pPr>
      <w:r>
        <w:rPr>
          <w:rFonts w:eastAsia="Microsoft YaHei"/>
        </w:rPr>
        <w:t>8.5 PR 流程与数据风险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要素</w:t>
            </w:r>
          </w:p>
        </w:tc>
        <w:tc>
          <w:tcPr>
            <w:tcW w:type="dxa" w:w="8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要求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PR 必填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需求编号；目的与实现；修改文件；API、数据库、提示词、规则影响；权限与品牌隔离影响；测试命令与真实结果；UI 截图或手动步骤；已知限制与回滚方式；是否使用 AI 及其范围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合并门槛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必选 CI 全绿；敏感路径已在评论里 @ 对方并收到确认；无未解释的 TODO 与临时密钥；契约与迁移已同步；主分支可启动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冲突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先沟通文件 owner；先合并公共契约再合并调用方；不强推覆盖对方提交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数据风险</w:t>
            </w:r>
          </w:p>
        </w:tc>
        <w:tc>
          <w:tcPr>
            <w:tcW w:type="dxa" w:w="8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仓库改为私有（ADR-007）。客户已允许品牌手册用于开发与演示；仍不得提交 PDF 原件、截图、API 密钥与 .env（模板曾提交带 changethis 的 .env，须改为 .env.example，CI 生成临时 .env）；种子数据不放手册原文的大段拷贝</w:t>
            </w:r>
          </w:p>
        </w:tc>
      </w:tr>
    </w:tbl>
    <w:p>
      <w:pPr>
        <w:pStyle w:val="a3"/>
      </w:pPr>
      <w:r>
        <w:rPr>
          <w:rFonts w:eastAsia="Microsoft YaHei"/>
        </w:rPr>
        <w:t>表 8-3 PR 与数据</w:t>
      </w:r>
    </w:p>
    <w:p>
      <w:pPr>
        <w:pStyle w:val="1"/>
      </w:pPr>
      <w:r>
        <w:rPr>
          <w:rFonts w:eastAsia="Microsoft YaHei"/>
        </w:rPr>
        <w:t>9. CI 约定（GitHub Actions）</w:t>
      </w:r>
    </w:p>
    <w:p>
      <w:pPr>
        <w:pStyle w:val="2"/>
      </w:pPr>
      <w:r>
        <w:rPr>
          <w:rFonts w:eastAsia="Microsoft YaHei"/>
        </w:rPr>
        <w:t>9.1 原则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任何分支合入 main 必须通过 CI：由分支保护的必选检查强制，而不是靠约定。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CI 不调用真实模型、不使用真实密钥；模型一律 mock。真实模型评测手动运行并记录版本，不入 CI。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不得为让 CI 通过而删除或降低测试断言；失败先判断是实现缺陷还是契约需变更。</w:t>
      </w:r>
    </w:p>
    <w:p>
      <w:pPr>
        <w:pStyle w:val="2"/>
      </w:pPr>
      <w:r>
        <w:rPr>
          <w:rFonts w:eastAsia="Microsoft YaHei"/>
        </w:rPr>
        <w:t>9.2 必选检查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检查</w:t>
            </w:r>
          </w:p>
        </w:tc>
        <w:tc>
          <w:tcPr>
            <w:tcW w:type="dxa" w:w="6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内容</w:t>
            </w:r>
          </w:p>
        </w:tc>
        <w:tc>
          <w:tcPr>
            <w:tcW w:type="dxa" w:w="2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来源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pre-commit（lint）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prek 配置：Biome、Python 风格与类型检查等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模板已有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test-backend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起 pgvector 数据库，迁移，运行 pytest；领域层覆盖率 ≥90% 且整体不低于基线（ADR-002）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模板已有，需改：镜像、去掉 Items 测试、覆盖率规则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frontend-build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tsc 类型检查与 vite build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新增（模板 build 脚本）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playwright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端到端用例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模板已有，用例替换为本项目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test-docker-compose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干净环境 compose 启动冒烟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模板已有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migrations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Alembic 单 head、空库可升级到 head、扩展存在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新增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contract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生成 OpenAPI 并重新生成客户端，git diff 须为空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新增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forbidden-wording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扫描源码、文案、导出模板中的禁用措辞（见 2.3）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新增</w:t>
            </w:r>
          </w:p>
        </w:tc>
      </w:tr>
      <w:tr>
        <w:tc>
          <w:tcPr>
            <w:tcW w:type="dxa" w:w="2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secrets-scan</w:t>
            </w:r>
          </w:p>
        </w:tc>
        <w:tc>
          <w:tcPr>
            <w:tcW w:type="dxa" w:w="6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密钥与 .env 扫描（如 gitleaks）</w:t>
            </w:r>
          </w:p>
        </w:tc>
        <w:tc>
          <w:tcPr>
            <w:tcW w:type="dxa" w:w="2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新增</w:t>
            </w:r>
          </w:p>
        </w:tc>
      </w:tr>
    </w:tbl>
    <w:p>
      <w:pPr>
        <w:pStyle w:val="a3"/>
      </w:pPr>
      <w:r>
        <w:rPr>
          <w:rFonts w:eastAsia="Microsoft YaHei"/>
        </w:rPr>
        <w:t>表 9-1 必选检查（名称以实际 workflow 的 job 名为准）</w:t>
      </w:r>
    </w:p>
    <w:p>
      <w:pPr>
        <w:pStyle w:val="2"/>
      </w:pPr>
      <w:r>
        <w:rPr>
          <w:rFonts w:eastAsia="Microsoft YaHei"/>
        </w:rPr>
        <w:t>9.3 模板自带 workflow 的处置（待 Phase 0 逐个核对）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保留并改造：pre-commit、test-backend、playwright、test-docker-compose、detect-conflicts、zizmor（workflow 安全检查）、guard-dependencies（核对用途后决定）。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先禁用或删除（面向模板作者仓库，或需要未配置的密钥与服务）：add-to-project、bump-pre-commit-hooks、create-draft-release、prepare-release、deploy、deploy-docker-compose、issue-manager、smokeshow。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覆盖率（ADR-002）：领域层 backend/app/domain 行覆盖率 ≥90%；整体采用棘轮，A 在 Phase 0 清理 Items 后实测一次并记录基线，之后只升不降；模板无关模块的排除须逐项列出理由。Items 清理后的 CI 实测为 93%（593 条语句，漏 43 条，58 个测试通过）；基线文件 docs/decisions/coverage-baseline.txt 尚未建立，写入前须负责人确认数值，当前仍用模板默认 90% 作下限。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Action 版本：模板用提交 SHA 固定，保持这种做法；升级走单独 PR。</w:t>
      </w:r>
    </w:p>
    <w:p>
      <w:pPr>
        <w:pStyle w:val="1"/>
      </w:pPr>
      <w:r>
        <w:rPr>
          <w:rFonts w:eastAsia="Microsoft YaHei"/>
        </w:rPr>
        <w:t>10. 测试策略与用例</w:t>
      </w:r>
    </w:p>
    <w:p>
      <w:pPr>
        <w:pStyle w:val="2"/>
      </w:pPr>
      <w:r>
        <w:rPr>
          <w:rFonts w:eastAsia="Microsoft YaHei"/>
        </w:rPr>
        <w:t>10.1 测试分层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1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层</w:t>
            </w:r>
          </w:p>
        </w:tc>
        <w:tc>
          <w:tcPr>
            <w:tcW w:type="dxa" w:w="5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覆盖</w:t>
            </w:r>
          </w:p>
        </w:tc>
        <w:tc>
          <w:tcPr>
            <w:tcW w:type="dxa" w:w="4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通过条件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单元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约束字符计数、规则匹配、风险分级、断言映射、成本计算、状态转换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正向、边界、反向；不依赖真实模型与数据库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集成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API + PostgreSQL/pgvector：品牌权限、审核状态、版本、索引、任务快照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测试数据库；待审与停用不可检索；跨品牌拒绝；迁移可从空库运行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契约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OpenAPI 与 JSON 示例；前后端字段一致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成功、参数错误、未授权、越权响应符合契约；客户端无漂移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端到端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入库审核、生成、检查、编辑复检、复制、保存评测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按 README 可运行；关键流程可从 UI 完成</w:t>
            </w:r>
          </w:p>
        </w:tc>
      </w:tr>
      <w:tr>
        <w:tc>
          <w:tcPr>
            <w:tcW w:type="dxa" w:w="1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评测</w:t>
            </w:r>
          </w:p>
        </w:tc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固定版本测试集；仅词库基线、不核验基线、人工写作基线</w:t>
            </w:r>
          </w:p>
        </w:tc>
        <w:tc>
          <w:tcPr>
            <w:tcW w:type="dxa" w:w="4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记录样本数、评分规程、版本；指标并列、可重复；不把一次小样本结果当普遍效果</w:t>
            </w:r>
          </w:p>
        </w:tc>
      </w:tr>
    </w:tbl>
    <w:p>
      <w:pPr>
        <w:pStyle w:val="a3"/>
      </w:pPr>
      <w:r>
        <w:rPr>
          <w:rFonts w:eastAsia="Microsoft YaHei"/>
        </w:rPr>
        <w:t>表 10-1 测试分层</w:t>
      </w:r>
    </w:p>
    <w:p>
      <w:pPr>
        <w:pStyle w:val="2"/>
      </w:pPr>
      <w:r>
        <w:rPr>
          <w:rFonts w:eastAsia="Microsoft YaHei"/>
        </w:rPr>
        <w:t>10.2 用例清单（docs/TEST_CASES.csv，共 64 条）</w:t>
      </w:r>
    </w:p>
    <w:p>
      <w:pPr/>
      <w:r>
        <w:rPr>
          <w:rFonts w:eastAsia="Microsoft YaHei"/>
          <w:sz w:val="20"/>
        </w:rPr>
        <w:t>由原 37 条整理而来：TC-037 已并入 TC-005（编号保留不再使用，共 36 条原用例）；TC-003 与 TC-012 按新的 403/404 策略与文件限制更新；新增 TC-038–048（契约补齐相关）、TC-F01–F10（前端）、TC-C01–C07（CI 与仓库）。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680"/>
            <w:shd w:val="clear" w:color="auto" w:fill="D9E2F3"/>
          </w:tcPr>
          <w:p>
            <w:r/>
            <w:r>
              <w:rPr>
                <w:rFonts w:eastAsia="Microsoft YaHei"/>
                <w:b/>
                <w:sz w:val="15"/>
              </w:rPr>
              <w:t>ID</w:t>
            </w:r>
          </w:p>
        </w:tc>
        <w:tc>
          <w:tcPr>
            <w:tcW w:type="dxa" w:w="440"/>
            <w:shd w:val="clear" w:color="auto" w:fill="D9E2F3"/>
          </w:tcPr>
          <w:p>
            <w:r/>
            <w:r>
              <w:rPr>
                <w:rFonts w:eastAsia="Microsoft YaHei"/>
                <w:b/>
                <w:sz w:val="15"/>
              </w:rPr>
              <w:t>级</w:t>
            </w:r>
          </w:p>
        </w:tc>
        <w:tc>
          <w:tcPr>
            <w:tcW w:type="dxa" w:w="1400"/>
            <w:shd w:val="clear" w:color="auto" w:fill="D9E2F3"/>
          </w:tcPr>
          <w:p>
            <w:r/>
            <w:r>
              <w:rPr>
                <w:rFonts w:eastAsia="Microsoft YaHei"/>
                <w:b/>
                <w:sz w:val="15"/>
              </w:rPr>
              <w:t>主题</w:t>
            </w:r>
          </w:p>
        </w:tc>
        <w:tc>
          <w:tcPr>
            <w:tcW w:type="dxa" w:w="3400"/>
            <w:shd w:val="clear" w:color="auto" w:fill="D9E2F3"/>
          </w:tcPr>
          <w:p>
            <w:r/>
            <w:r>
              <w:rPr>
                <w:rFonts w:eastAsia="Microsoft YaHei"/>
                <w:b/>
                <w:sz w:val="15"/>
              </w:rPr>
              <w:t>前置与步骤</w:t>
            </w:r>
          </w:p>
        </w:tc>
        <w:tc>
          <w:tcPr>
            <w:tcW w:type="dxa" w:w="3800"/>
            <w:shd w:val="clear" w:color="auto" w:fill="D9E2F3"/>
          </w:tcPr>
          <w:p>
            <w:r/>
            <w:r>
              <w:rPr>
                <w:rFonts w:eastAsia="Microsoft YaHei"/>
                <w:b/>
                <w:sz w:val="15"/>
              </w:rPr>
              <w:t>预期</w:t>
            </w:r>
          </w:p>
        </w:tc>
        <w:tc>
          <w:tcPr>
            <w:tcW w:type="dxa" w:w="1080"/>
            <w:shd w:val="clear" w:color="auto" w:fill="D9E2F3"/>
          </w:tcPr>
          <w:p>
            <w:r/>
            <w:r>
              <w:rPr>
                <w:rFonts w:eastAsia="Microsoft YaHei"/>
                <w:b/>
                <w:sz w:val="15"/>
              </w:rPr>
              <w:t>类型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TC-001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干净环境启动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前置：空数据库；Docker 可用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步骤：按 README 执行 compose 启动、迁移、seed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API 健康；vector 扩展存在；页面可访问；seed 可重复执行不重复污染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集成/验收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TC-002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用户登录与当前身份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前置：有效用户与无效密码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步骤：登录后请求 /me；再用错误密码登录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有效身份返回最小用户信息；错误凭据 401；不泄露 hash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TC-003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品牌授权过滤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前置：用户 A 仅属于品牌 A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步骤：请求品牌 B 商品/资料/任务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显式带 brand_id 且非成员：403；按资源 ID 访问无权资源：404（不泄露存在性）；无数据泄露；记安全审计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TC-004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品牌上下文不能被伪造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前置：用户有品牌 A 权限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步骤：在创建任务请求里传无权 brand_id=B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服务端拒绝，不以请求字段建立品牌上下文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TC-005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管理员直接入库（含无需再走审核）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前置：管理员；合法 PDF/DOCX/MD/CSV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步骤：管理员上传合法 PDF/DOCX/MD/CSV；检查状态、索引、版本、提交人、审计；用文档中的唯一短语检索；确认未调用运营审核接口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状态为 approved；索引就绪后可检索到唯一短语；来源、哈希、提交人和 admin_direct_ingest 审计事件可追溯；无需再走运营审核接口；editor 调用同接口得 403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集成/权限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TC-006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运营资料提交待审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前置：editor 用户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步骤：提交补充资料；检索该资料关键短语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资料状态待审核；搜索结果不包含该资料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TC-007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editor 越权审核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前置：editor；待审文档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步骤：直接调用 approve/reject API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403；资料状态未变；写入越权审计事件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TC-008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管理员通过资料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前置：管理员；待审资料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步骤：审核通过并查询索引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产生不可变审核记录；索引建立完成后新任务可检索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TC-009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管理员驳回资料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前置：管理员；待审资料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步骤：驳回并写理由；再次搜索内容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驳回原因和操作人可见；资料不参与检索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TC-010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已入库资料新版本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前置：资料 v1 已入库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步骤：编辑内容后提交 v2；审核前检索、审核后检索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审核前按有效版本政策检索；通过后新任务用 v2；v1 与历史引用仍保留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TC-011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停用资料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前置：资料已入库且被历史稿件引用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步骤：停用资料并分别查询新任务与历史稿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新任务不检索；历史 generation version 仍指向旧文档版本/chunk 快照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TC-012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文件格式和大小校验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前置：上传超限文件及不支持扩展名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步骤：分别提交：超限文件、不支持扩展名、损坏文件；再提交约 42 MB 的合法 PDF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超限 FILE_TOO_LARGE、类型不符 UNSUPPORTED_FILE_TYPE、损坏 PARSE_FAILED，均为 422 且不落半成品索引；42 MB 合法 PDF 不被拒绝（PDF/DOCX 上限 50 MB，MD/CSV 上限 5 MB）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TC-013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任务资料快照不变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前置：运营任务资料已创建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步骤：修改源文件或将资料提交知识库；读取旧生成版本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原任务快照/hash/引用不变；新任务按授权策略处理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TC-014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多场景模板版本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前置：已配置多个场景和模板版本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步骤：选择场景生成并读取 generation version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记录正确 scenario/template version；旧版本仍可追溯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TC-015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结构化生成 schema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前置：模型返回符合 schema 内容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步骤：提交生成任务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返回 title_candidates/body/hashtags/cover_candidates；缺字段响应按失败处理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契约/集成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TC-016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标题 20 字边界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前置：生成候选标题 20 字和 21 字各一条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步骤：运行约束检查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20 字通过；21 字失败；计数字符口径明确并覆盖 emoji 边界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单元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TC-017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必含词与禁用词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前置：设置必含词及禁用词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步骤：分别输入通过、缺必含词、命中禁用词文本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检查结果精确标出字段和命中词；规则来自对应品牌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单元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TC-018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约束失败重试上限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前置：模型连续返回不合格结果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步骤：执行生成流程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仅按配置次数重试；仍失败则 constraint_failed；不无限调用模型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TC-019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证据支持标注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前置：已审核资料含明确断言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步骤：生成包含该断言的笔记并查看 evidence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展示“系统判定支持”、来源级别、文档版本、chunk 和理由；不显示事实保证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集成/人工评审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TC-020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证据不足拒绝具体事实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前置：资料无具体数字/奖项/日期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步骤：提示模型生成该事实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结果不应编造具体断言，或标记 evidence_missing/needs_human_review 并阻止直接确认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评测/人工评审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TC-021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任务资料与知识库证据分开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前置：同一断言仅在任务输入存在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步骤：生成并评测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UI 区分任务资料与已审核知识库；指标分别统计；不把临时资料标成已审核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TC-022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合规规则命中和出处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前置：已登记规则带来源与版本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步骤：提交命中词、医疗表述和功效证据不足内容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返回规则 ID/版本/适用范围/严重度/span/建议；输出是风险提示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单元/集成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TC-023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语境规则避免简单误报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前置：准备肯定、否定、引用语境样例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步骤：运行第二层风险判断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区分上下文；不因否定或讨论语境自动当作风险通过，必要时需人工复核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评测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TC-024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改写后强制重检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前置：原稿存在 block 级风险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步骤：执行改写并检查日志/版本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改写生成新版本，约束/证据/合规检查均重新运行；保留前后稿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TC-025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运营编辑后复检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前置：已有 checks_completed 版本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步骤：编辑文本并保存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新 version_no，状态 edited_pending_recheck；旧检查快照未被覆盖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TC-026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运营确认状态命名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前置：最终稿检查完成并有人工作业确认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步骤：调用 confirm API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ready_to_copy 并记录确认人时间；界面不称“合规通过”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集成/UI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TC-027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复制发布格式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前置：ready_to_copy 稿件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步骤：点击复制并检查粘贴文本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纯文本字段顺序正确；标签格式正确；剪贴板不可用时提供手动复制降级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端到端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TC-028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评测集版本固定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前置：有固定 eval_dataset version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步骤：运行一次评测并再次查看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记录 dataset/model/prompt/checker 版本、样本数及逐项结果，可重现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TC-029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人工评分一致性记录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前置：两位评分者完成量表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步骤：汇总结构/调性评分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保存评分者、量表版本与一致性统计；不输出无定义综合分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评测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TC-030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模型费用和延迟日志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前置：模型 mock 返回 token/延迟数据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步骤：执行生成后查看 llm_call_log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记录 provider/model/token/价格版本/cost/latency/status；错误调用也可追溯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TC-031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模型失败和超时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前置：模型 mock 超时/限流/空响应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步骤：执行生成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有界重试；用户输入保留；显示安全错误；状态不误报完成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集成/故障注入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TC-032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完整追溯抽查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前置：已有已编辑任务版本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步骤：从版本追查 prompt/template/voice/checker/model/retrieved chunks/check snapshots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可定位全部版本和来源；历史资料停用不破坏追溯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验收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TC-033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P1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跨品牌串味测试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前置：品牌 A/B 有互斥词与专属知识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步骤：以 A 权限生成，检查 B 专属词/事实是否泄露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跨品牌检索无结果；固定串味用例记录误泄露率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回归/安全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TC-034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P1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爆款结构不复刻原文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前置：用户提交一段样本笔记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步骤：运行结构分析并生成模板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输出结构标签和抽象模板；不得大段复用样本文句；样本不写入公共知识库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集成/人工评审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TC-035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P1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多模型同输入对比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前置：配置 2–3 个可用模型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步骤：提交同一 brief 批量运行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每个模型独立记录版本、延迟、费用、约束和人工评分；失败模型单独显示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TC-036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P1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任务文件解析隔离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前置：上传有效/损坏 PDF、DOCX、CSV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步骤：作为任务输入解析后运行生成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显示解析摘要/错误；任务输入只存快照，不建知识库索引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TC-038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关闭自助注册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前置：生产或演示配置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步骤：调用 POST /users/signup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被关闭（404 或 403），不能自助创建账号；账号只能由平台管理员创建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TC-039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分页与排序约定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前置：列表数据超过 100 条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步骤：page_size=1000；sort=-created_at；未知过滤参数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page_size=1000 返回 422 VALIDATION_ERROR；sort=-created_at 排序正确；未知过滤参数被忽略；响应含 total/page/page_size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契约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TC-040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断言人工确认与系统判定分离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前置：版本含 system_supported 断言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步骤：调用 claim-evidence confirm 设置 human_confirmed=false/true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status 不变；confirmed_by/at 记录；评测可分别统计“已审核来源支持”与“人工确认事实正确”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TC-041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确认稿件的前置条件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前置：版本存在 block 级风险或未复检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步骤：调用 confirm（含/不含 selected_title_index）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未满足前置返回 INVALID_STATE；满足后 ready_to_copy 并记录选定标题、封面、确认人；不称合规通过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TC-042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导出格式与状态限制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前置：一个 ready_to_copy 与一个未确认版本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步骤：export?format=xhs_text 与 markdown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未确认版本 INVALID_STATE；xhs_text 顺序为标题、空行、正文、空行、#标签；无 Markdown 标记；封面文案仅在 markdown 中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契约/端到端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TC-043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生成幂等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前置：同一任务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步骤：相同 Idempotency-Key 重复调用 generate；同 key 不同体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相同体返回同一结果不重复生成；不同体 IDEMPOTENCY_CONFLICT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TC-044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品牌成员与最后一位管理员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前置：品牌仅一位 admin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步骤：移除或降级该 admin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CONFLICT；至少保留一位 admin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TC-045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评测集版本固定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前置：已创建评测集 v1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步骤：修改用例后保存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产生 v2，v1 不变；已运行的评测仍指向 v1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TC-046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评分与一致性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前置：两位评分者对同一运行评分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步骤：提交评分并查询 agreement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记录评分者、量表版本、评分者人数与一致性方法；无评分者不输出一致性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TC-047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商品卖点来源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前置：商品卖点无来源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步骤：保存无 source 的卖点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保存为草稿，不参与“可作证据”；有已审核来源的卖点可作证据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TC-048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检索过滤组合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前置：同品牌含已入库、待审、驳回、停用、旧版本文档，另有其他品牌文档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步骤：对同一关键词检索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仅返回本品牌、approved、当前有效版本；任务内资料仅所属任务可见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集成/安全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TC-F01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角色导航与后端 403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前置：editor 登录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步骤：查看导航；直接访问待审与评测路由或接口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导航不显示相应入口；页面正确展示 403；后端拒绝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端到端/安全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TC-F02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禁用措辞扫描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前置：前端源码与导出模板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步骤：CI 扫描“合规通过”“已验证事实”“法务批准”“保证合规”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无命中；checks_completed 显示无通过字样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CI/单元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TC-F03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异步视图四态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前置：资料列表、任务结果、评测报告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步骤：分别模拟加载、空、错误、成功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四态均有表现；错误态显示 request_id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端到端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TC-F04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状态标签映射完整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前置：后端枚举全集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步骤：遍历 flow_status、证据、资料、严重度枚举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均有中文标签与色调；未知枚举降级显示原值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单元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TC-F05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字数提示与后端一致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前置：20 字与 21 字标题，含 emoji、空格、标点、组合字符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步骤：前端提示与后端判定对比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一致；后端为权威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单元/端到端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TC-F06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品牌切换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前置：用户属于品牌 A、B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步骤：切换品牌；构造他人品牌 ID 的请求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列表与请求目标随之变化；越权请求被后端拒绝并展示 403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端到端/安全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TC-F07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任务状态恢复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前置：生成进行中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步骤：刷新页面或断网重连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通过 GET /tasks/{id} 恢复状态；输入与编辑不丢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端到端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TC-F08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分辨率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前置：主要页面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步骤：1280 与 1024 px 视口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无横向溢出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端到端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TC-F09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无障碍基础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前置：表单与主要操作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步骤：键盘遍历；检查 label 与对比度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控件有 label，键盘可达，焦点可见，对比度满足 AA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手动/自动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TC-F10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证据与风险展示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前置：含证据与风险的版本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步骤：打开结果页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证据面板显示来源级别、版本、状态与“非事实保证”提示；风险面板显示规则出处、版本、严重度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端到端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TC-C01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未过检查不可合并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前置：main 已启用保护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步骤：让一个必选检查失败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合并按钮不可用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仓库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TC-C02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禁止直推 main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前置：main 已启用保护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步骤：尝试直接推送 main（含管理员）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被拒绝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仓库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TC-C03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迁移线性与空库升级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前置：两个分支各加一个迁移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步骤：先后合并；单 head 时空库升级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多 head 时 CI 失败；单 head 空库升级成功且 vector 扩展存在；downgrade 一步可执行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CI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TC-C04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契约漂移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前置：修改后端响应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步骤：不重新生成客户端即提 PR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contract 检查失败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CI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TC-C05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密钥扫描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前置：PR 中加入假密钥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步骤：运行 secrets-scan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失败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CI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TC-C06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敏感路径改动须 @ 对方确认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前置：修改契约、迁移、认证与品牌授权、检索过滤、提示词与合规规则、CI 或依赖锁的 PR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步骤：检查 PR 描述与评论：作者已 @ 对方并收到确认；CODEOWNERS 已自动请求对方审查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评论里有对方的确认记录；GitHub 不强制批准（ADR-009），所以这是人工检查项，不是自动门槛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人工检查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TC-C07</w:t>
            </w:r>
          </w:p>
        </w:tc>
        <w:tc>
          <w:tcPr>
            <w:tcW w:type="dxa" w:w="44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P0</w:t>
            </w:r>
          </w:p>
        </w:tc>
        <w:tc>
          <w:tcPr>
            <w:tcW w:type="dxa" w:w="1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领域层覆盖率门槛</w:t>
            </w:r>
          </w:p>
        </w:tc>
        <w:tc>
          <w:tcPr>
            <w:tcW w:type="dxa" w:w="34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前置：domain 目录</w:t>
            </w:r>
          </w:p>
          <w:p>
            <w:pPr>
              <w:spacing w:after="0"/>
            </w:pPr>
            <w:r>
              <w:rPr>
                <w:rFonts w:eastAsia="Microsoft YaHei"/>
                <w:sz w:val="15"/>
              </w:rPr>
              <w:t>步骤：运行覆盖率检查</w:t>
            </w:r>
          </w:p>
        </w:tc>
        <w:tc>
          <w:tcPr>
            <w:tcW w:type="dxa" w:w="380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领域层覆盖率低于 90% 时失败；整体覆盖率低于基线时失败</w:t>
            </w:r>
          </w:p>
        </w:tc>
        <w:tc>
          <w:tcPr>
            <w:tcW w:type="dxa" w:w="1080"/>
          </w:tcPr>
          <w:p>
            <w:pPr>
              <w:spacing w:after="0"/>
            </w:pPr>
            <w:r/>
            <w:r>
              <w:rPr>
                <w:rFonts w:eastAsia="Microsoft YaHei"/>
                <w:sz w:val="15"/>
              </w:rPr>
              <w:t>CI</w:t>
            </w:r>
          </w:p>
        </w:tc>
      </w:tr>
    </w:tbl>
    <w:p>
      <w:pPr>
        <w:pStyle w:val="a3"/>
      </w:pPr>
      <w:r>
        <w:rPr>
          <w:rFonts w:eastAsia="Microsoft YaHei"/>
        </w:rPr>
        <w:t>表 10-2 测试用例</w:t>
      </w:r>
    </w:p>
    <w:p>
      <w:pPr>
        <w:pStyle w:val="2"/>
      </w:pPr>
      <w:r>
        <w:rPr>
          <w:rFonts w:eastAsia="Microsoft YaHei"/>
        </w:rPr>
        <w:t>10.3 P0 验收清单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两人在干净环境按 README 启动；迁移、vector 扩展、种子数据执行成功（待 Docker 实测）。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运营只能访问被授权品牌；管理员管理品牌与资料；权限由后端强制。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待审资料不参与检索；通过后可检索；新版本需重新审核；停用后新任务不引用，历史版本仍可追溯。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输出结构字段完整；标题字数、必含词、禁用词可确定性检查；失败状态不伪装成合规通过。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断言展示来源级别、文档版本、chunk 或任务快照、系统判断状态与人工确认；证据不足时不写具体事实。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合规风险展示规则来源、版本、适用范围；改写后复检；编辑后最终文本重新检查。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评测使用固定测试集与明确评分表；成本、延迟、约束与人工评分可追溯。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版本、提示词、检索片段、模型与参数、检查器版本及最终文本可回查；复制格式可从界面完成。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main 上必选 CI 全绿，分支保护已启用。</w:t>
      </w:r>
    </w:p>
    <w:p>
      <w:pPr>
        <w:pStyle w:val="1"/>
      </w:pPr>
      <w:r>
        <w:rPr>
          <w:rFonts w:eastAsia="Microsoft YaHei"/>
        </w:rPr>
        <w:t>11. 与 AI 协作的约定</w:t>
      </w:r>
    </w:p>
    <w:p>
      <w:pPr/>
      <w:r>
        <w:rPr>
          <w:rFonts w:eastAsia="Microsoft YaHei"/>
        </w:rPr>
        <w:t>AI 编码助手用于加快实现，不改变需求基线、接口、安全边界或合规口径；每项改动由团队成员审查并负责。以下整合自 AI_TEAM_GUIDE.md。</w:t>
      </w:r>
    </w:p>
    <w:p>
      <w:pPr>
        <w:pStyle w:val="2"/>
      </w:pPr>
      <w:r>
        <w:rPr>
          <w:rFonts w:eastAsia="Microsoft YaHei"/>
        </w:rPr>
        <w:t>11.1 开始任务前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阅读需求规格书、本文、API_CONTRACT.md、AI_TEAM_GUIDE.md 与对应模块 README。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确认任务编号、负责人、可改与禁改文件、验收标准、测试命令；不明确先列问题，不猜权限与数据规则。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查看当前分支与未提交改动；保留他人工作，不覆盖、不重置、不格式化无关文件。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先给出不超过 5 行的实施计划；按小步修改。</w:t>
      </w:r>
    </w:p>
    <w:p>
      <w:pPr>
        <w:pStyle w:val="2"/>
      </w:pPr>
      <w:r>
        <w:rPr>
          <w:rFonts w:eastAsia="Microsoft YaHei"/>
        </w:rPr>
        <w:t>11.2 文件所有权与禁止事项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A 与 B 的文件范围见 3.3、7.1、7.2；共享契约与公共错误模型改动须先在 API_CONTRACT.md 提 PR，双方同意后再编码。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AI 不得擅自：创建迁移、改公共 DTO、改 JWT 或品牌授权、引入依赖、变更提示词或规则含义、删除测试、改动 .github 与 CI。必须先说明并获模块 owner 同意。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前端补充：只用生成的 API 客户端；不手改 src/client；不引入新的 UI 库；颜色用 token；文案走文案模块；不放死按钮；使用禁用措辞即为缺陷。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客户已允许品牌手册用于开发与演示（含外部 AI 服务与大模型调用，ADR-007）；仍不得把 PDF 原件、截图、密钥或 .env 提交到仓库或贴进公开渠道。</w:t>
      </w:r>
    </w:p>
    <w:p>
      <w:pPr>
        <w:pStyle w:val="2"/>
      </w:pPr>
      <w:r>
        <w:rPr>
          <w:rFonts w:eastAsia="Microsoft YaHei"/>
        </w:rPr>
        <w:t>11.3 架构边界与代码规范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模块化单体；领域逻辑不依赖 FastAPI、SQLModel、外部模型 SDK。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所有品牌查询经服务端授权上下文；不信请求体 brand_id。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待审、驳回、停用资料不进新任务检索；任务资料只属该任务，保存不可变快照与哈希。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“系统判定支持”不等于事实正确；ready_to_copy 仅代表运营确认；最终编辑稿必须重新运行三项检查。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复用现有模式；不无故新增抽象层；函数短小，类型与 Pydantic 模型明确。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错误返回用契约统一格式；日志不泄露密钥、密码、完整敏感资料。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迁移可从空库执行、可审查；对模型输出做 schema 校验；超时、限流、空响应有显式错误状态；重试有上限。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字数约束规定计数口径并测试 emoji、空格、标点、组合字符边界。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不写无依据的法条解释；规则记录来源、条款、版本、适用范围、有效期。</w:t>
      </w:r>
    </w:p>
    <w:p>
      <w:pPr>
        <w:pStyle w:val="2"/>
      </w:pPr>
      <w:r>
        <w:rPr>
          <w:rFonts w:eastAsia="Microsoft YaHei"/>
        </w:rPr>
        <w:t>11.4 测试与自检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改领域逻辑：补单元测试（正常、边界、失败）。改 API：补契约与集成测试，含 401、403、验证错误、跨品牌访问。改 UI：提供手动步骤或端到端用例，检查加载、错误、空状态。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改提示词、检索、模型：固定小样本回归，记录模型与提示词版本；不因一次成功就称准确。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不删除或降低既有断言以迎合实现。AI 不得声称执行了未实际运行的测试；报告精确命令与结果。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完成前：git diff --check；差异只涉及授权文件；运行所需测试或标明未运行及原因；检查权限、状态、错误边界、空值与恢复；更新契约、README、迁移说明；汇报改动、测试、风险、未完成项。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AI 不自行合并或推送；等待人类审查。PR 描述注明 AI 使用情况。</w:t>
      </w:r>
    </w:p>
    <w:p>
      <w:pPr/>
      <w:r>
        <w:rPr>
          <w:rFonts w:eastAsia="Microsoft YaHei"/>
          <w:sz w:val="20"/>
        </w:rPr>
        <w:t>模板自带 .agents 与 .claude 目录（含面向模板作者的助手配置）：Phase 0 由 A 审查后决定保留或删除，我尚未核对其内容。</w:t>
      </w:r>
    </w:p>
    <w:p>
      <w:pPr>
        <w:pStyle w:val="1"/>
      </w:pPr>
      <w:r>
        <w:rPr>
          <w:rFonts w:eastAsia="Microsoft YaHei"/>
        </w:rPr>
        <w:t>12. 开发环境与启动</w:t>
      </w:r>
    </w:p>
    <w:p>
      <w:pPr>
        <w:pStyle w:val="2"/>
      </w:pPr>
      <w:r>
        <w:rPr>
          <w:rFonts w:eastAsia="Microsoft YaHei"/>
        </w:rPr>
        <w:t>12.1 前置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Docker Desktop（需处于运行状态）、Git、uv、bun（模板前端用 bun）。Python 由 uv 按模板 .python-version 拉取 3.14（依赖兼容已验证，见 ADR-003），所有人用同一版本。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复制 .env.example 为 .env 并填入本地值；模板默认的 changethis 仅限本地，不得带入共享环境。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模型密钥（DeepSeek、阿里云百炼、OpenAI）只放本地 .env 与 CI 加密变量，不入库；CI 不使用真实密钥。</w:t>
      </w:r>
    </w:p>
    <w:p>
      <w:pPr>
        <w:pStyle w:val="2"/>
      </w:pPr>
      <w:r>
        <w:rPr>
          <w:rFonts w:eastAsia="Microsoft YaHei"/>
        </w:rPr>
        <w:t>12.2 命令（取自模板 development.md，待首次启动验证）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2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目的</w:t>
            </w:r>
          </w:p>
        </w:tc>
        <w:tc>
          <w:tcPr>
            <w:tcW w:type="dxa" w:w="8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命令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只起数据库与邮件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docker compose up -d db mailpit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后端依赖与迁移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cd backend；uv sync；uv run bash scripts/prestart.sh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后端开发服务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uv run fastapi dev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前端开发服务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cd frontend；bun install；bun run dev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生成接口客户端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bun run generate-client（后端接口变更后）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整栈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docker compose run --rm backend bash scripts/prestart.sh；docker compose watch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后端测试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cd backend；bash scripts/test.sh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前端端到端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cd frontend；bun run test</w:t>
            </w:r>
          </w:p>
        </w:tc>
      </w:tr>
      <w:tr>
        <w:tc>
          <w:tcPr>
            <w:tcW w:type="dxa" w:w="2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格式与检查</w:t>
            </w:r>
          </w:p>
        </w:tc>
        <w:tc>
          <w:tcPr>
            <w:tcW w:type="dxa" w:w="8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bash backend/scripts/lint.sh；frontend: bun run lint</w:t>
            </w:r>
          </w:p>
        </w:tc>
      </w:tr>
    </w:tbl>
    <w:p>
      <w:pPr>
        <w:pStyle w:val="a3"/>
      </w:pPr>
      <w:r>
        <w:rPr>
          <w:rFonts w:eastAsia="Microsoft YaHei"/>
        </w:rPr>
        <w:t>表 12-1 常用命令</w:t>
      </w:r>
    </w:p>
    <w:p>
      <w:pPr/>
      <w:r>
        <w:rPr>
          <w:rFonts w:eastAsia="Microsoft YaHei"/>
          <w:sz w:val="20"/>
        </w:rPr>
        <w:t>当前状态：CI 已在 Linux 上验证整栈 compose 启动、迁移与后端测试；本机 Docker 引擎未运行，上述命令未在开发机上实测。</w:t>
      </w:r>
    </w:p>
    <w:p>
      <w:pPr>
        <w:pStyle w:val="1"/>
      </w:pPr>
      <w:r>
        <w:rPr>
          <w:rFonts w:eastAsia="Microsoft YaHei"/>
        </w:rPr>
        <w:t>13. 沟通机制、风险与待确认项</w:t>
      </w:r>
    </w:p>
    <w:p>
      <w:pPr>
        <w:pStyle w:val="2"/>
      </w:pPr>
      <w:r>
        <w:rPr>
          <w:rFonts w:eastAsia="Microsoft YaHei"/>
        </w:rPr>
        <w:t>13.1 沟通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每日 10 分钟同步：昨日完成、今日计划、阻塞与需要对方的接口。决策写入 docs/decisions/。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每个需求有唯一 owner 与验收人：owner 写实现与测试；另一人审查契约、安全边界与关键流程。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不确定的问题先记决策日志（选项、影响、负责人、截止时间），不得各自猜测写出两套实现。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P0 范围冻结后，新增需求进候选清单，只有阻断验收或修复错误才打断当前工作。</w:t>
      </w:r>
    </w:p>
    <w:p>
      <w:pPr>
        <w:pStyle w:val="2"/>
      </w:pPr>
      <w:r>
        <w:rPr>
          <w:rFonts w:eastAsia="Microsoft YaHei"/>
        </w:rPr>
        <w:t>13.2 已确认的决定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2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事项</w:t>
            </w:r>
          </w:p>
        </w:tc>
        <w:tc>
          <w:tcPr>
            <w:tcW w:type="dxa" w:w="68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决定</w:t>
            </w:r>
          </w:p>
        </w:tc>
        <w:tc>
          <w:tcPr>
            <w:tcW w:type="dxa" w:w="20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位置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仓库可见性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改为私有；客户已允许手册用于开发与演示；PDF 原件、截图、密钥、.env 不入库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ADR-007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成员与权限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 = c4002159（仓库所有者、main 维护者）；B = CHNERUI（写权限协作者，只在分支开发）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8.1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迁移所有权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各写各表，迁移线性，CI 强制单 head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ADR-001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覆盖率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领域层 ≥90% 加整体棘轮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ADR-002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Python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保持 3.14，Linux CI 首次运行再确认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ADR-003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字数口径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字素簇，可配置，发布端实测后可调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ADR-004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标签写法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纯文本 #标签，实测后再调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ADR-005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模型与嵌入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DeepSeek、Qwen（百炼）、OpenAI GPT；嵌入用百炼文本嵌入；不接入 Claude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ADR-006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视觉基线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 的设计稿经 A 确认后为基线；千瓜只作布局与交互参考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ADR-008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分支保护与审查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已启用：必选检查、PR、同步、管理员不绕过、仅 Squash；不要求他人批准，敏感路径靠评论确认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ADR-009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骨架清理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Items 示例已移除；models 拆成包；迁移 c3f9a7d1e2b5 删除 item 表；migrations 检查加 alembic check；跨模块接口与 fake 已合入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PR #6、#8</w:t>
            </w:r>
          </w:p>
        </w:tc>
      </w:tr>
      <w:tr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契约不完整、用例重复、Python 兼容</w:t>
            </w:r>
          </w:p>
        </w:tc>
        <w:tc>
          <w:tcPr>
            <w:tcW w:type="dxa" w:w="68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已在上一版处理：契约 v1.1、用例合并为 64 条、Python 3.14 本地验证</w:t>
            </w:r>
          </w:p>
        </w:tc>
        <w:tc>
          <w:tcPr>
            <w:tcW w:type="dxa" w:w="20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API_CONTRACT.md；TEST_CASES.csv；ADR-003</w:t>
            </w:r>
          </w:p>
        </w:tc>
      </w:tr>
    </w:tbl>
    <w:p>
      <w:pPr>
        <w:pStyle w:val="a3"/>
      </w:pPr>
      <w:r>
        <w:rPr>
          <w:rFonts w:eastAsia="Microsoft YaHei"/>
        </w:rPr>
        <w:t>表 13-1 已确认的决定</w:t>
      </w:r>
    </w:p>
    <w:p>
      <w:pPr>
        <w:pStyle w:val="2"/>
      </w:pPr>
      <w:r>
        <w:rPr>
          <w:rFonts w:eastAsia="Microsoft YaHei"/>
        </w:rPr>
        <w:t>13.3 仍待办与待确认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rPr>
          <w:tblHeader w:val="true"/>
        </w:trPr>
        <w:tc>
          <w:tcPr>
            <w:tcW w:type="dxa" w:w="4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#</w:t>
            </w:r>
          </w:p>
        </w:tc>
        <w:tc>
          <w:tcPr>
            <w:tcW w:type="dxa" w:w="5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事项</w:t>
            </w:r>
          </w:p>
        </w:tc>
        <w:tc>
          <w:tcPr>
            <w:tcW w:type="dxa" w:w="1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负责</w:t>
            </w:r>
          </w:p>
        </w:tc>
        <w:tc>
          <w:tcPr>
            <w:tcW w:type="dxa" w:w="3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说明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1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（已完成）仓库已设为私有，CHNERUI 已添加，初始快照已推送，分支保护已启用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ADR-007、ADR-009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2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在小红书发布端实测标题字数与 #标签 写法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 或 B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结果记入 ADR-004、ADR-005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3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整体覆盖率基线数值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CI 实测 93%；写入基线文件前须负责人确认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4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Linux CI 上的 Python 3.14、迁移与数据库验证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首次 CI 运行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5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模板 workflow 逐个核对；.agents、.claude 目录处置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Phase 0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6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阿里云百炼嵌入模型的型号与维度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查官方文档后写入首个 kb_chunk 迁移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7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重试默认值（模型调用 ≤2、约束重生成 ≤2、合规改写 ≤2）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A、B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提案，待确认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8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 的设计稿，及由此产生的契约字段（场景与结构模板、受众与重点、高级约束、上传入口）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B（A 审阅）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需要改契约时走契约变更流程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9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P1 接口细节（爆款分析、模型对比、任务文件输入）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 / A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P0 验收后再补</w:t>
            </w:r>
          </w:p>
        </w:tc>
      </w:tr>
      <w:tr>
        <w:tc>
          <w:tcPr>
            <w:tcW w:type="dxa" w:w="4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10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成员 B 对 ADR-001 至 ADR-009 的知悉与复核</w:t>
            </w:r>
          </w:p>
        </w:tc>
        <w:tc>
          <w:tcPr>
            <w:tcW w:type="dxa" w:w="1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B</w:t>
            </w:r>
          </w:p>
        </w:tc>
        <w:tc>
          <w:tcPr>
            <w:tcW w:type="dxa" w:w="3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第一次同步会上记录</w:t>
            </w:r>
          </w:p>
        </w:tc>
      </w:tr>
    </w:tbl>
    <w:p>
      <w:pPr>
        <w:pStyle w:val="a3"/>
      </w:pPr>
      <w:r>
        <w:rPr>
          <w:rFonts w:eastAsia="Microsoft YaHei"/>
        </w:rPr>
        <w:t>表 13-2 仍待办与待确认</w:t>
      </w:r>
    </w:p>
    <w:p>
      <w:pPr>
        <w:pStyle w:val="2"/>
      </w:pPr>
      <w:r>
        <w:rPr>
          <w:rFonts w:eastAsia="Microsoft YaHei"/>
        </w:rPr>
        <w:t>13.4 已知风险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本机 Docker 未运行：本地无法跑后端测试、迁移与 Playwright，以 CI 结果为准；覆盖率已在 CI 测得 93%，尚未写入基线文件。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评审提供的外部链接（监管指南、飞书、小红书文档）我多数未逐个打开，规则登记前须通读原文。</w:t>
      </w:r>
    </w:p>
    <w:p/>
    <w:p>
      <w:pPr>
        <w:pStyle w:val="af4"/>
      </w:pPr>
      <w:r>
        <w:rPr>
          <w:rFonts w:eastAsia="Microsoft YaHei"/>
        </w:rPr>
        <w:t xml:space="preserve">• </w:t>
      </w:r>
      <w:r>
        <w:rPr>
          <w:rFonts w:eastAsia="Microsoft YaHei"/>
        </w:rPr>
        <w:t>竞品入口与 Jasper 反馈为抽样与待验证假设，不作强结论。</w:t>
      </w:r>
    </w:p>
    <w:p>
      <w:pPr>
        <w:pStyle w:val="1"/>
      </w:pPr>
      <w:r>
        <w:rPr>
          <w:rFonts w:eastAsia="Microsoft YaHei"/>
        </w:rPr>
        <w:t>附录 A：仓库初始化与保护配置（已执行，记录实际值）</w:t>
      </w:r>
    </w:p>
    <w:p>
      <w:pPr/>
      <w:r>
        <w:rPr>
          <w:rFonts w:eastAsia="Microsoft YaHei"/>
          <w:sz w:val="20"/>
        </w:rPr>
        <w:t>以下是 2026-10-30 实际执行的操作与最终生效的值（分支保护见 ADR-009）。初始快照是唯一一次直接推送 main，之后一律走 PR。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# 1. 初始快照（唯一允许的直推）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git init -b main &amp;&amp; git add . &amp;&amp; git commit -m "chore: initial snapshot from fastapi/full-stack-fastapi-template@f4bcfab"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git remote add origin https://github.com/c4002159/RedNoteSearch.git &amp;&amp; git push -u origin main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# 2. 先让 Actions 在一个 PR 上跑一次，使检查名出现，再启用保护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gh api -X PUT repos/c4002159/RedNoteSearch/branches/main/protection --input protection.json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# protection.json（2026-10-30 实际应用的值，ADR-009）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{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"required_status_checks": {"strict": true, "contexts": ["pre-commit-alls-green","alls-green-playwright","test-backend",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                         "test-docker-compose","migrations","contract","frontend-build","forbidden-wording","secrets-scan","Run zizmor"]},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"enforce_admins": true,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"required_pull_request_reviews": {"required_approving_review_count": 0,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                                  "dismiss_stale_reviews": true, "require_code_owner_reviews": false},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"restrictions": null,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"required_linear_history": true,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"allow_force_pushes": false, "allow_deletions": false,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 xml:space="preserve">  "required_conversation_resolution": true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}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# 3. CODEOWNERS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*                      @c4002159 @CHNERUI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/docs/API_CONTRACT.md  @c4002159 @CHNERUI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/backend/app/alembic/  @c4002159 @CHNERUI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/.github/              @c4002159 @CHNERUI</w:t>
      </w:r>
    </w:p>
    <w:p>
      <w:pPr>
        <w:spacing w:after="0" w:before="0"/>
      </w:pPr>
      <w:r>
        <w:rPr>
          <w:rFonts w:eastAsia="Microsoft YaHei" w:ascii="Consolas" w:hAnsi="Consolas"/>
          <w:sz w:val="16"/>
        </w:rPr>
        <w:t>/compose.yml           @c4002159 @CHNERUI</w:t>
      </w:r>
    </w:p>
    <w:p>
      <w:pPr>
        <w:pStyle w:val="1"/>
      </w:pPr>
      <w:r>
        <w:rPr>
          <w:rFonts w:eastAsia="Microsoft YaHei"/>
        </w:rPr>
        <w:t>附录 B：交付文件对应</w:t>
      </w:r>
    </w:p>
    <w:tbl>
      <w:tblPr>
        <w:tblStyle w:val="af1"/>
        <w:tblW w:type="auto" w:w="0"/>
        <w:tblLayout w:type="fixed"/>
        <w:tblLook w:firstColumn="1" w:firstRow="1" w:lastColumn="0" w:lastRow="0" w:noHBand="0" w:noVBand="1" w:val="04A0"/>
      </w:tblPr>
      <w:tblGrid>
        <w:gridCol w:w="7128"/>
        <w:gridCol w:w="7128"/>
      </w:tblGrid>
      <w:tr>
        <w:trPr>
          <w:tblHeader w:val="true"/>
        </w:trPr>
        <w:tc>
          <w:tcPr>
            <w:tcW w:type="dxa" w:w="52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文件</w:t>
            </w:r>
          </w:p>
        </w:tc>
        <w:tc>
          <w:tcPr>
            <w:tcW w:type="dxa" w:w="5600"/>
            <w:shd w:val="clear" w:color="auto" w:fill="D9E2F3"/>
          </w:tcPr>
          <w:p>
            <w:r/>
            <w:r>
              <w:rPr>
                <w:rFonts w:eastAsia="Microsoft YaHei"/>
                <w:b/>
                <w:sz w:val="17"/>
              </w:rPr>
              <w:t>用途</w:t>
            </w:r>
          </w:p>
        </w:tc>
      </w:tr>
      <w:tr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需求规格说明书_小红书美妆香氛文案智能体.docx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需求与架构基线 v1.0</w:t>
            </w:r>
          </w:p>
        </w:tc>
      </w:tr>
      <w:tr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两人开发分工与协作手册_….docx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本文第 7、8、10 章的来源（原件在 Codex 输出目录）</w:t>
            </w:r>
          </w:p>
        </w:tc>
      </w:tr>
      <w:tr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docs/API_CONTRACT.md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v1.1，接口字段权威来源</w:t>
            </w:r>
          </w:p>
        </w:tc>
      </w:tr>
      <w:tr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docs/TEST_CASES.csv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64 条用例，本文 10.2 的来源</w:t>
            </w:r>
          </w:p>
        </w:tc>
      </w:tr>
      <w:tr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docs/decisions/ADR-001 至 ADR-009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迁移、覆盖率、Python、字数口径、标签写法、模型与嵌入、仓库与客户资料、视觉基线、分支保护（不要求他人批准）</w:t>
            </w:r>
          </w:p>
        </w:tc>
      </w:tr>
      <w:tr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AI_TEAM_GUIDE.md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更新版，放仓库根目录</w:t>
            </w:r>
          </w:p>
        </w:tc>
      </w:tr>
      <w:tr>
        <w:tc>
          <w:tcPr>
            <w:tcW w:type="dxa" w:w="52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本文</w:t>
            </w:r>
          </w:p>
        </w:tc>
        <w:tc>
          <w:tcPr>
            <w:tcW w:type="dxa" w:w="5600"/>
          </w:tcPr>
          <w:p>
            <w:pPr>
              <w:spacing w:after="0"/>
            </w:pPr>
            <w:r/>
            <w:r>
              <w:rPr>
                <w:rFonts w:eastAsia="Microsoft YaHei"/>
                <w:sz w:val="17"/>
              </w:rPr>
              <w:t>整合版技术文档；与上述文件冲突按第 0 章规则处理</w:t>
            </w:r>
          </w:p>
        </w:tc>
      </w:tr>
    </w:tbl>
    <w:sectPr w:rsidR="000272E6">
      <w:headerReference w:type="even" r:id="rId52"/>
      <w:headerReference w:type="default" r:id="rId53"/>
      <w:headerReference w:type="first" r:id="rId54"/>
      <w:pgSz w:w="15840" w:h="12240" w:orient="landscape"/>
      <w:pgMar w:top="648" w:right="792" w:bottom="792" w:left="792" w:header="720" w:footer="576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6FBCF" w14:textId="77777777" w:rsidR="00575482" w:rsidRDefault="00575482">
      <w:r>
        <w:separator/>
      </w:r>
    </w:p>
  </w:endnote>
  <w:endnote w:type="continuationSeparator" w:id="0">
    <w:p w14:paraId="77546D9F" w14:textId="77777777" w:rsidR="00575482" w:rsidRDefault="005754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oto Sans Devanagari">
    <w:panose1 w:val="020B0502040504020204"/>
    <w:charset w:val="00"/>
    <w:family w:val="swiss"/>
    <w:pitch w:val="variable"/>
    <w:sig w:usb0="80008023" w:usb1="00002046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Bk">
    <w:altName w:val="Century Gothic"/>
    <w:panose1 w:val="020B0602020204020303"/>
    <w:charset w:val="01"/>
    <w:family w:val="roman"/>
    <w:pitch w:val="variable"/>
  </w:font>
  <w:font w:name="Liberation Sans">
    <w:altName w:val="Arial"/>
    <w:panose1 w:val="020B0604020202020204"/>
    <w:charset w:val="01"/>
    <w:family w:val="roman"/>
    <w:pitch w:val="variable"/>
  </w:font>
  <w:font w:name="Noto Sans CJK SC">
    <w:altName w:val="苹方-简"/>
    <w:panose1 w:val="020B0604020202020204"/>
    <w:charset w:val="00"/>
    <w:family w:val="roman"/>
    <w:notTrueType/>
    <w:pitch w:val="default"/>
  </w:font>
  <w:font w:name="Eurostile">
    <w:panose1 w:val="020B0504020202050204"/>
    <w:charset w:val="00"/>
    <w:family w:val="swiss"/>
    <w:pitch w:val="variable"/>
    <w:sig w:usb0="00000003" w:usb1="00000000" w:usb2="00000000" w:usb3="00000000" w:csb0="00000001" w:csb1="00000000"/>
  </w:font>
  <w:font w:name="HPlogostd">
    <w:altName w:val="Cambria"/>
    <w:panose1 w:val="020B0604020202020204"/>
    <w:charset w:val="01"/>
    <w:family w:val="roman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10" w:type="dxa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610"/>
      <w:gridCol w:w="4318"/>
      <w:gridCol w:w="2882"/>
    </w:tblGrid>
    <w:tr w:rsidR="000272E6" w14:paraId="3E17C36B" w14:textId="77777777">
      <w:tc>
        <w:tcPr>
          <w:tcW w:w="2610" w:type="dxa"/>
        </w:tcPr>
        <w:p w14:paraId="0956F84A" w14:textId="77777777" w:rsidR="000272E6" w:rsidRDefault="000272E6">
          <w:pPr>
            <w:keepNext/>
            <w:keepLines/>
            <w:widowControl w:val="0"/>
            <w:spacing w:before="60" w:after="20"/>
            <w:rPr>
              <w:sz w:val="18"/>
            </w:rPr>
          </w:pPr>
        </w:p>
      </w:tc>
      <w:tc>
        <w:tcPr>
          <w:tcW w:w="4318" w:type="dxa"/>
        </w:tcPr>
        <w:p w14:paraId="687FDCA9" w14:textId="77777777" w:rsidR="000272E6" w:rsidRDefault="00000000">
          <w:pPr>
            <w:pStyle w:val="Table"/>
            <w:widowControl w:val="0"/>
            <w:spacing w:before="60" w:after="20"/>
            <w:jc w:val="center"/>
            <w:rPr>
              <w:i/>
            </w:rPr>
          </w:pPr>
          <w:r>
            <w:rPr>
              <w:i/>
            </w:rPr>
            <w:fldChar w:fldCharType="begin"/>
          </w:r>
          <w:r>
            <w:rPr>
              <w:i/>
            </w:rPr>
            <w:instrText xml:space="preserve"> DOCPROPERTY "ToggleDesignation"</w:instrText>
          </w:r>
          <w:r>
            <w:rPr>
              <w:i/>
            </w:rPr>
            <w:fldChar w:fldCharType="separate"/>
          </w:r>
          <w:r>
            <w:rPr>
              <w:i/>
            </w:rPr>
            <w:t xml:space="preserve">  </w:t>
          </w:r>
          <w:r>
            <w:rPr>
              <w:i/>
            </w:rPr>
            <w:fldChar w:fldCharType="end"/>
          </w:r>
        </w:p>
      </w:tc>
      <w:tc>
        <w:tcPr>
          <w:tcW w:w="2882" w:type="dxa"/>
        </w:tcPr>
        <w:p w14:paraId="0C413EED" w14:textId="77777777" w:rsidR="000272E6" w:rsidRDefault="00000000">
          <w:pPr>
            <w:widowControl w:val="0"/>
            <w:spacing w:before="60" w:after="20"/>
            <w:jc w:val="right"/>
            <w:rPr>
              <w:sz w:val="18"/>
            </w:rPr>
          </w:pPr>
          <w:r>
            <w:rPr>
              <w:sz w:val="18"/>
            </w:rPr>
            <w:t xml:space="preserve">Page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PAGE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  <w:r>
            <w:rPr>
              <w:sz w:val="18"/>
            </w:rPr>
            <w:t xml:space="preserve"> of </w:t>
          </w:r>
          <w:r>
            <w:rPr>
              <w:sz w:val="18"/>
            </w:rPr>
            <w:fldChar w:fldCharType="begin"/>
          </w:r>
          <w:r>
            <w:rPr>
              <w:sz w:val="18"/>
            </w:rPr>
            <w:instrText xml:space="preserve"> NUMPAGES </w:instrText>
          </w:r>
          <w:r>
            <w:rPr>
              <w:sz w:val="18"/>
            </w:rPr>
            <w:fldChar w:fldCharType="separate"/>
          </w:r>
          <w:r>
            <w:rPr>
              <w:sz w:val="18"/>
            </w:rPr>
            <w:t>4</w:t>
          </w:r>
          <w:r>
            <w:rPr>
              <w:sz w:val="18"/>
            </w:rPr>
            <w:fldChar w:fldCharType="end"/>
          </w:r>
        </w:p>
      </w:tc>
    </w:tr>
    <w:tr w:rsidR="000272E6" w14:paraId="27DDD77E" w14:textId="77777777">
      <w:tc>
        <w:tcPr>
          <w:tcW w:w="2610" w:type="dxa"/>
          <w:tcBorders>
            <w:top w:val="single" w:sz="12" w:space="0" w:color="000000"/>
          </w:tcBorders>
        </w:tcPr>
        <w:p w14:paraId="30B0B7FD" w14:textId="77777777" w:rsidR="000272E6" w:rsidRDefault="00000000">
          <w:pPr>
            <w:keepNext/>
            <w:keepLines/>
            <w:widowControl w:val="0"/>
            <w:spacing w:before="40"/>
            <w:rPr>
              <w:rFonts w:ascii="Arial" w:hAnsi="Arial" w:cs="Arial"/>
              <w:sz w:val="16"/>
              <w:szCs w:val="16"/>
            </w:rPr>
          </w:pPr>
          <w:r>
            <w:rPr>
              <w:rFonts w:ascii="Arial" w:hAnsi="Arial" w:cs="Arial"/>
              <w:i/>
              <w:iCs/>
              <w:sz w:val="16"/>
              <w:szCs w:val="16"/>
            </w:rPr>
            <w:t>CSC8019 Software Engineering and Team Project</w:t>
          </w:r>
        </w:p>
      </w:tc>
      <w:tc>
        <w:tcPr>
          <w:tcW w:w="7200" w:type="dxa"/>
          <w:gridSpan w:val="2"/>
          <w:tcBorders>
            <w:top w:val="single" w:sz="12" w:space="0" w:color="000000"/>
          </w:tcBorders>
        </w:tcPr>
        <w:p w14:paraId="068F2FC4" w14:textId="77777777" w:rsidR="000272E6" w:rsidRDefault="000272E6">
          <w:pPr>
            <w:keepNext/>
            <w:keepLines/>
            <w:widowControl w:val="0"/>
            <w:spacing w:before="40"/>
            <w:jc w:val="center"/>
            <w:rPr>
              <w:sz w:val="12"/>
            </w:rPr>
          </w:pPr>
        </w:p>
        <w:p w14:paraId="3E28374A" w14:textId="77777777" w:rsidR="000272E6" w:rsidRDefault="000272E6">
          <w:pPr>
            <w:keepNext/>
            <w:keepLines/>
            <w:widowControl w:val="0"/>
            <w:spacing w:before="40"/>
            <w:jc w:val="center"/>
            <w:rPr>
              <w:i/>
              <w:iCs/>
              <w:sz w:val="12"/>
            </w:rPr>
          </w:pPr>
        </w:p>
      </w:tc>
    </w:tr>
  </w:tbl>
  <w:p w14:paraId="04A0CCCD" w14:textId="77777777" w:rsidR="000272E6" w:rsidRDefault="000272E6">
    <w:pPr>
      <w:pStyle w:val="ab"/>
      <w:rPr>
        <w:sz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7C1343" w14:textId="77777777" w:rsidR="00575482" w:rsidRDefault="00575482">
      <w:r>
        <w:separator/>
      </w:r>
    </w:p>
  </w:footnote>
  <w:footnote w:type="continuationSeparator" w:id="0">
    <w:p w14:paraId="3F245015" w14:textId="77777777" w:rsidR="00575482" w:rsidRDefault="005754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806" w:type="dxa"/>
      <w:tblInd w:w="71" w:type="dxa"/>
      <w:tblLayout w:type="fixed"/>
      <w:tblCellMar>
        <w:left w:w="71" w:type="dxa"/>
        <w:right w:w="71" w:type="dxa"/>
      </w:tblCellMar>
      <w:tblLook w:val="04A0" w:firstRow="1" w:lastRow="0" w:firstColumn="1" w:lastColumn="0" w:noHBand="0" w:noVBand="1"/>
    </w:tblPr>
    <w:tblGrid>
      <w:gridCol w:w="2734"/>
      <w:gridCol w:w="4336"/>
      <w:gridCol w:w="2736"/>
    </w:tblGrid>
    <w:tr w:rsidR="000272E6" w14:paraId="59AB0485" w14:textId="77777777">
      <w:trPr>
        <w:cantSplit/>
      </w:trPr>
      <w:tc>
        <w:tcPr>
          <w:tcW w:w="2734" w:type="dxa"/>
          <w:tcBorders>
            <w:top w:val="double" w:sz="6" w:space="0" w:color="000000"/>
            <w:left w:val="double" w:sz="6" w:space="0" w:color="000000"/>
            <w:right w:val="dotted" w:sz="4" w:space="0" w:color="000000"/>
          </w:tcBorders>
        </w:tcPr>
        <w:p w14:paraId="0C86A7B9" w14:textId="77777777" w:rsidR="000272E6" w:rsidRDefault="00000000">
          <w:pPr>
            <w:pStyle w:val="1"/>
            <w:widowControl w:val="0"/>
            <w:spacing w:before="60" w:after="40"/>
            <w:jc w:val="center"/>
            <w:rPr>
              <w:color w:val="000000"/>
              <w:kern w:val="0"/>
            </w:rPr>
          </w:pPr>
          <w:r>
            <w:rPr>
              <w:b w:val="0"/>
              <w:bCs/>
              <w:sz w:val="20"/>
              <w:highlight w:val="lightGray"/>
            </w:rPr>
            <w:t>[</w:t>
          </w:r>
          <w:r>
            <w:rPr>
              <w:b w:val="0"/>
              <w:bCs/>
              <w:sz w:val="20"/>
            </w:rPr>
            <w:t>Team 9</w:t>
          </w:r>
          <w:r>
            <w:rPr>
              <w:b w:val="0"/>
              <w:bCs/>
              <w:sz w:val="20"/>
              <w:highlight w:val="lightGray"/>
            </w:rPr>
            <w:t>]</w:t>
          </w:r>
        </w:p>
      </w:tc>
      <w:tc>
        <w:tcPr>
          <w:tcW w:w="4336" w:type="dxa"/>
          <w:tcBorders>
            <w:top w:val="double" w:sz="6" w:space="0" w:color="000000"/>
          </w:tcBorders>
        </w:tcPr>
        <w:p w14:paraId="24DD0F4B" w14:textId="77777777" w:rsidR="000272E6" w:rsidRDefault="00000000">
          <w:pPr>
            <w:widowControl w:val="0"/>
            <w:spacing w:before="100" w:after="60"/>
            <w:jc w:val="center"/>
            <w:rPr>
              <w:b/>
              <w:sz w:val="28"/>
            </w:rPr>
          </w:pPr>
          <w:r>
            <w:rPr>
              <w:b/>
              <w:sz w:val="28"/>
            </w:rPr>
            <w:t>Specification Document</w:t>
          </w:r>
        </w:p>
      </w:tc>
      <w:tc>
        <w:tcPr>
          <w:tcW w:w="2736" w:type="dxa"/>
          <w:tcBorders>
            <w:top w:val="double" w:sz="6" w:space="0" w:color="000000"/>
            <w:left w:val="dotted" w:sz="4" w:space="0" w:color="000000"/>
            <w:right w:val="double" w:sz="6" w:space="0" w:color="000000"/>
          </w:tcBorders>
          <w:vAlign w:val="center"/>
        </w:tcPr>
        <w:p w14:paraId="4FA074BB" w14:textId="2C30B731" w:rsidR="000272E6" w:rsidRDefault="00000000">
          <w:pPr>
            <w:widowControl w:val="0"/>
            <w:spacing w:before="60" w:after="40"/>
            <w:ind w:right="-72"/>
            <w:jc w:val="center"/>
            <w:rPr>
              <w:rFonts w:ascii="HPlogostd" w:hAnsi="HPlogostd"/>
              <w:sz w:val="32"/>
            </w:rPr>
          </w:pPr>
          <w:r>
            <w:rPr>
              <w:bCs/>
              <w:highlight w:val="lightGray"/>
            </w:rPr>
            <w:t>[</w:t>
          </w:r>
          <w:r w:rsidR="00FF4A9F">
            <w:rPr>
              <w:rFonts w:eastAsia="宋体" w:hint="eastAsia"/>
              <w:bCs/>
              <w:highlight w:val="lightGray"/>
              <w:lang w:eastAsia="zh-CN"/>
            </w:rPr>
            <w:t>04/05/2026</w:t>
          </w:r>
          <w:r>
            <w:rPr>
              <w:bCs/>
              <w:highlight w:val="lightGray"/>
            </w:rPr>
            <w:t>]</w:t>
          </w:r>
        </w:p>
      </w:tc>
    </w:tr>
    <w:tr w:rsidR="000272E6" w14:paraId="517F772F" w14:textId="77777777">
      <w:trPr>
        <w:cantSplit/>
      </w:trPr>
      <w:tc>
        <w:tcPr>
          <w:tcW w:w="2734" w:type="dxa"/>
          <w:tcBorders>
            <w:left w:val="double" w:sz="6" w:space="0" w:color="000000"/>
            <w:bottom w:val="double" w:sz="6" w:space="0" w:color="000000"/>
            <w:right w:val="dotted" w:sz="4" w:space="0" w:color="000000"/>
          </w:tcBorders>
          <w:vAlign w:val="center"/>
        </w:tcPr>
        <w:p w14:paraId="10D95350" w14:textId="77777777" w:rsidR="000272E6" w:rsidRDefault="000272E6">
          <w:pPr>
            <w:pStyle w:val="4"/>
            <w:widowControl w:val="0"/>
            <w:spacing w:before="80" w:after="80"/>
          </w:pPr>
        </w:p>
      </w:tc>
      <w:tc>
        <w:tcPr>
          <w:tcW w:w="4336" w:type="dxa"/>
          <w:tcBorders>
            <w:bottom w:val="double" w:sz="6" w:space="0" w:color="000000"/>
          </w:tcBorders>
        </w:tcPr>
        <w:p w14:paraId="7C5DD43D" w14:textId="77777777" w:rsidR="000272E6" w:rsidRDefault="000272E6">
          <w:pPr>
            <w:widowControl w:val="0"/>
            <w:spacing w:before="80" w:after="80"/>
            <w:jc w:val="center"/>
            <w:rPr>
              <w:sz w:val="16"/>
            </w:rPr>
          </w:pPr>
        </w:p>
      </w:tc>
      <w:tc>
        <w:tcPr>
          <w:tcW w:w="2736" w:type="dxa"/>
          <w:tcBorders>
            <w:left w:val="dotted" w:sz="4" w:space="0" w:color="000000"/>
            <w:bottom w:val="double" w:sz="6" w:space="0" w:color="000000"/>
            <w:right w:val="double" w:sz="6" w:space="0" w:color="000000"/>
          </w:tcBorders>
        </w:tcPr>
        <w:p w14:paraId="36A4207F" w14:textId="77777777" w:rsidR="000272E6" w:rsidRDefault="000272E6">
          <w:pPr>
            <w:widowControl w:val="0"/>
            <w:spacing w:before="80" w:after="80"/>
            <w:jc w:val="right"/>
            <w:rPr>
              <w:b/>
            </w:rPr>
          </w:pPr>
        </w:p>
      </w:tc>
    </w:tr>
  </w:tbl>
  <w:p w14:paraId="220C381E" w14:textId="77777777" w:rsidR="000272E6" w:rsidRDefault="000272E6">
    <w:pPr>
      <w:pStyle w:val="ad"/>
      <w:rPr>
        <w:sz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9C777" w14:textId="77777777" w:rsidR="000272E6" w:rsidRDefault="000272E6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CE7A9D" w14:textId="77777777" w:rsidR="000272E6" w:rsidRDefault="000272E6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0A33C" w14:textId="77777777" w:rsidR="000272E6" w:rsidRDefault="000272E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A5EAF"/>
    <w:multiLevelType w:val="multilevel"/>
    <w:tmpl w:val="08CA5EAF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1" w15:restartNumberingAfterBreak="0">
    <w:nsid w:val="157E4623"/>
    <w:multiLevelType w:val="multilevel"/>
    <w:tmpl w:val="157E4623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43AD16BF"/>
    <w:multiLevelType w:val="multilevel"/>
    <w:tmpl w:val="43AD16BF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abstractNum w:abstractNumId="3" w15:restartNumberingAfterBreak="0">
    <w:nsid w:val="465E4B0B"/>
    <w:multiLevelType w:val="multilevel"/>
    <w:tmpl w:val="465E4B0B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EEA33F8"/>
    <w:multiLevelType w:val="multilevel"/>
    <w:tmpl w:val="4EEA33F8"/>
    <w:lvl w:ilvl="0">
      <w:start w:val="1"/>
      <w:numFmt w:val="bullet"/>
      <w:lvlText w:val=""/>
      <w:lvlJc w:val="left"/>
      <w:pPr>
        <w:ind w:left="12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70763254"/>
    <w:multiLevelType w:val="multilevel"/>
    <w:tmpl w:val="70763254"/>
    <w:lvl w:ilvl="0">
      <w:start w:val="1"/>
      <w:numFmt w:val="bullet"/>
      <w:lvlText w:val=""/>
      <w:lvlJc w:val="left"/>
      <w:pPr>
        <w:ind w:left="8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6" w15:restartNumberingAfterBreak="0">
    <w:nsid w:val="7CAA6B4B"/>
    <w:multiLevelType w:val="multilevel"/>
    <w:tmpl w:val="7CAA6B4B"/>
    <w:lvl w:ilvl="0">
      <w:start w:val="1"/>
      <w:numFmt w:val="bullet"/>
      <w:lvlText w:val=""/>
      <w:lvlJc w:val="left"/>
      <w:pPr>
        <w:ind w:left="866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1306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746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186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626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066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506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46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86" w:hanging="440"/>
      </w:pPr>
      <w:rPr>
        <w:rFonts w:ascii="Wingdings" w:hAnsi="Wingdings" w:hint="default"/>
      </w:rPr>
    </w:lvl>
  </w:abstractNum>
  <w:num w:numId="1" w16cid:durableId="372507363">
    <w:abstractNumId w:val="5"/>
  </w:num>
  <w:num w:numId="2" w16cid:durableId="607860349">
    <w:abstractNumId w:val="4"/>
  </w:num>
  <w:num w:numId="3" w16cid:durableId="1675648297">
    <w:abstractNumId w:val="6"/>
  </w:num>
  <w:num w:numId="4" w16cid:durableId="233587333">
    <w:abstractNumId w:val="2"/>
  </w:num>
  <w:num w:numId="5" w16cid:durableId="356124909">
    <w:abstractNumId w:val="0"/>
  </w:num>
  <w:num w:numId="6" w16cid:durableId="368578008">
    <w:abstractNumId w:val="3"/>
  </w:num>
  <w:num w:numId="7" w16cid:durableId="1450395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9CC"/>
    <w:rsid w:val="00004446"/>
    <w:rsid w:val="000044AB"/>
    <w:rsid w:val="00011B78"/>
    <w:rsid w:val="00025A37"/>
    <w:rsid w:val="000272E6"/>
    <w:rsid w:val="000447B7"/>
    <w:rsid w:val="00057265"/>
    <w:rsid w:val="000B619A"/>
    <w:rsid w:val="000E4ADD"/>
    <w:rsid w:val="000F1546"/>
    <w:rsid w:val="00101F55"/>
    <w:rsid w:val="00107777"/>
    <w:rsid w:val="0012257D"/>
    <w:rsid w:val="00124620"/>
    <w:rsid w:val="001268E3"/>
    <w:rsid w:val="001467E0"/>
    <w:rsid w:val="00184891"/>
    <w:rsid w:val="001979CC"/>
    <w:rsid w:val="001D009D"/>
    <w:rsid w:val="001D0E1F"/>
    <w:rsid w:val="001E3C93"/>
    <w:rsid w:val="001E6F27"/>
    <w:rsid w:val="00201F7C"/>
    <w:rsid w:val="002144C6"/>
    <w:rsid w:val="002233CA"/>
    <w:rsid w:val="00223449"/>
    <w:rsid w:val="00245166"/>
    <w:rsid w:val="00246583"/>
    <w:rsid w:val="00250C88"/>
    <w:rsid w:val="00252595"/>
    <w:rsid w:val="002544EF"/>
    <w:rsid w:val="00273CF1"/>
    <w:rsid w:val="002764F6"/>
    <w:rsid w:val="002E0DC3"/>
    <w:rsid w:val="00326938"/>
    <w:rsid w:val="00326FC5"/>
    <w:rsid w:val="003323EC"/>
    <w:rsid w:val="003334A2"/>
    <w:rsid w:val="00334677"/>
    <w:rsid w:val="00336896"/>
    <w:rsid w:val="003438DF"/>
    <w:rsid w:val="00347856"/>
    <w:rsid w:val="00374301"/>
    <w:rsid w:val="0037638D"/>
    <w:rsid w:val="003967FB"/>
    <w:rsid w:val="003B5FFC"/>
    <w:rsid w:val="003C59A5"/>
    <w:rsid w:val="00412A3F"/>
    <w:rsid w:val="004261F8"/>
    <w:rsid w:val="00430CDF"/>
    <w:rsid w:val="00435950"/>
    <w:rsid w:val="0048125C"/>
    <w:rsid w:val="00481FCE"/>
    <w:rsid w:val="00492906"/>
    <w:rsid w:val="004B3D7F"/>
    <w:rsid w:val="004B4142"/>
    <w:rsid w:val="004C5385"/>
    <w:rsid w:val="004E6537"/>
    <w:rsid w:val="00523915"/>
    <w:rsid w:val="00537F0C"/>
    <w:rsid w:val="00552E67"/>
    <w:rsid w:val="00570958"/>
    <w:rsid w:val="00575482"/>
    <w:rsid w:val="00584998"/>
    <w:rsid w:val="005E4B11"/>
    <w:rsid w:val="005F1356"/>
    <w:rsid w:val="006316DD"/>
    <w:rsid w:val="006768D9"/>
    <w:rsid w:val="00677314"/>
    <w:rsid w:val="00690729"/>
    <w:rsid w:val="00690764"/>
    <w:rsid w:val="00692948"/>
    <w:rsid w:val="006D3D37"/>
    <w:rsid w:val="0071323A"/>
    <w:rsid w:val="00722325"/>
    <w:rsid w:val="00722F05"/>
    <w:rsid w:val="007261A5"/>
    <w:rsid w:val="007355C6"/>
    <w:rsid w:val="00737543"/>
    <w:rsid w:val="0075678D"/>
    <w:rsid w:val="00775E24"/>
    <w:rsid w:val="007A1813"/>
    <w:rsid w:val="007B0B51"/>
    <w:rsid w:val="007B2C09"/>
    <w:rsid w:val="00800CE2"/>
    <w:rsid w:val="008531AF"/>
    <w:rsid w:val="00860091"/>
    <w:rsid w:val="00885522"/>
    <w:rsid w:val="008B44A5"/>
    <w:rsid w:val="008C63AC"/>
    <w:rsid w:val="008D7C67"/>
    <w:rsid w:val="0093644B"/>
    <w:rsid w:val="00944B44"/>
    <w:rsid w:val="00957144"/>
    <w:rsid w:val="009626E2"/>
    <w:rsid w:val="009703D7"/>
    <w:rsid w:val="009871A1"/>
    <w:rsid w:val="00994B6F"/>
    <w:rsid w:val="009A6B2A"/>
    <w:rsid w:val="009B73C8"/>
    <w:rsid w:val="009C1399"/>
    <w:rsid w:val="009C212D"/>
    <w:rsid w:val="009D38C0"/>
    <w:rsid w:val="009F1783"/>
    <w:rsid w:val="00A3754A"/>
    <w:rsid w:val="00A41176"/>
    <w:rsid w:val="00A653B5"/>
    <w:rsid w:val="00A67944"/>
    <w:rsid w:val="00A75D36"/>
    <w:rsid w:val="00A91FD6"/>
    <w:rsid w:val="00A94993"/>
    <w:rsid w:val="00AA72EE"/>
    <w:rsid w:val="00AB05B4"/>
    <w:rsid w:val="00AB3C44"/>
    <w:rsid w:val="00AB6FB4"/>
    <w:rsid w:val="00B022E3"/>
    <w:rsid w:val="00B1710E"/>
    <w:rsid w:val="00B36661"/>
    <w:rsid w:val="00B60A7C"/>
    <w:rsid w:val="00B87FD0"/>
    <w:rsid w:val="00B90EB1"/>
    <w:rsid w:val="00B91096"/>
    <w:rsid w:val="00B96C05"/>
    <w:rsid w:val="00BA4273"/>
    <w:rsid w:val="00BA7817"/>
    <w:rsid w:val="00BC5FB6"/>
    <w:rsid w:val="00BE40AA"/>
    <w:rsid w:val="00BE4637"/>
    <w:rsid w:val="00BF4FBB"/>
    <w:rsid w:val="00C144DD"/>
    <w:rsid w:val="00C45943"/>
    <w:rsid w:val="00C82DDA"/>
    <w:rsid w:val="00C84E07"/>
    <w:rsid w:val="00C97AF0"/>
    <w:rsid w:val="00CE6483"/>
    <w:rsid w:val="00D012A0"/>
    <w:rsid w:val="00D0163F"/>
    <w:rsid w:val="00D07DF2"/>
    <w:rsid w:val="00D20AF3"/>
    <w:rsid w:val="00D643F8"/>
    <w:rsid w:val="00D77C9B"/>
    <w:rsid w:val="00D87078"/>
    <w:rsid w:val="00DA0000"/>
    <w:rsid w:val="00DA7FDF"/>
    <w:rsid w:val="00DC0FAC"/>
    <w:rsid w:val="00DC214D"/>
    <w:rsid w:val="00DD1EF4"/>
    <w:rsid w:val="00E12590"/>
    <w:rsid w:val="00E2659A"/>
    <w:rsid w:val="00E3456D"/>
    <w:rsid w:val="00E40AB6"/>
    <w:rsid w:val="00E513EB"/>
    <w:rsid w:val="00E6025C"/>
    <w:rsid w:val="00E649DD"/>
    <w:rsid w:val="00E6724E"/>
    <w:rsid w:val="00E73527"/>
    <w:rsid w:val="00EA7A4A"/>
    <w:rsid w:val="00EB13D8"/>
    <w:rsid w:val="00EC1DE7"/>
    <w:rsid w:val="00EC3D7C"/>
    <w:rsid w:val="00EE5680"/>
    <w:rsid w:val="00F125C5"/>
    <w:rsid w:val="00F2297F"/>
    <w:rsid w:val="00F51628"/>
    <w:rsid w:val="00F520F2"/>
    <w:rsid w:val="00F55746"/>
    <w:rsid w:val="00F55ACC"/>
    <w:rsid w:val="00F64C1E"/>
    <w:rsid w:val="00F913B9"/>
    <w:rsid w:val="00FA643D"/>
    <w:rsid w:val="00FB6EBB"/>
    <w:rsid w:val="00FD3B02"/>
    <w:rsid w:val="00FF4A9F"/>
    <w:rsid w:val="037F40FD"/>
    <w:rsid w:val="669B3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AA9C87"/>
  <w15:docId w15:val="{C14023E1-0FF1-400A-BECB-ECD3D8ADD6EE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uiPriority="0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iPriority="0" w:qFormat="1"/>
    <w:lsdException w:name="header" w:uiPriority="0" w:qFormat="1"/>
    <w:lsdException w:name="footer" w:uiPriority="0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Calibri" w:eastAsia="Calibri" w:hAnsi="Calibri" w:cs="Times New Roman"/>
      <w:sz w:val="22"/>
      <w:lang w:eastAsia="en-US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b/>
      <w:kern w:val="2"/>
      <w:sz w:val="32"/>
    </w:rPr>
  </w:style>
  <w:style w:type="paragraph" w:styleId="2">
    <w:name w:val="heading 2"/>
    <w:basedOn w:val="a"/>
    <w:next w:val="a"/>
    <w:link w:val="20"/>
    <w:qFormat/>
    <w:pPr>
      <w:keepNext/>
      <w:spacing w:before="240" w:after="60"/>
      <w:outlineLvl w:val="1"/>
    </w:pPr>
    <w:rPr>
      <w:b/>
      <w:sz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"/>
    <w:next w:val="a"/>
    <w:link w:val="40"/>
    <w:qFormat/>
    <w:pPr>
      <w:keepNext/>
      <w:spacing w:before="240" w:after="60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18"/>
      <w:szCs w:val="24"/>
    </w:rPr>
  </w:style>
  <w:style w:type="paragraph" w:styleId="a4">
    <w:name w:val="annotation text"/>
    <w:basedOn w:val="a"/>
    <w:link w:val="a5"/>
    <w:qFormat/>
  </w:style>
  <w:style w:type="paragraph" w:styleId="a6">
    <w:name w:val="Body Text"/>
    <w:basedOn w:val="a"/>
    <w:qFormat/>
    <w:pPr>
      <w:spacing w:after="140" w:line="276" w:lineRule="auto"/>
    </w:pPr>
  </w:style>
  <w:style w:type="paragraph" w:styleId="TOC3">
    <w:name w:val="toc 3"/>
    <w:basedOn w:val="a"/>
    <w:next w:val="a"/>
    <w:autoRedefine/>
    <w:uiPriority w:val="39"/>
    <w:unhideWhenUsed/>
    <w:qFormat/>
    <w:pPr>
      <w:suppressAutoHyphens w:val="0"/>
      <w:spacing w:after="100" w:line="259" w:lineRule="auto"/>
      <w:ind w:left="440"/>
    </w:pPr>
    <w:rPr>
      <w:rFonts w:asciiTheme="minorHAnsi" w:eastAsiaTheme="minorEastAsia" w:hAnsiTheme="minorHAnsi"/>
      <w:szCs w:val="22"/>
      <w:lang w:eastAsia="zh-CN"/>
    </w:rPr>
  </w:style>
  <w:style w:type="paragraph" w:styleId="a7">
    <w:name w:val="Date"/>
    <w:basedOn w:val="a"/>
    <w:next w:val="a"/>
    <w:link w:val="a8"/>
    <w:uiPriority w:val="99"/>
    <w:semiHidden/>
    <w:unhideWhenUsed/>
    <w:qFormat/>
    <w:pPr>
      <w:ind w:leftChars="2500" w:left="100"/>
    </w:pPr>
  </w:style>
  <w:style w:type="paragraph" w:styleId="a9">
    <w:name w:val="Balloon Text"/>
    <w:basedOn w:val="a"/>
    <w:link w:val="aa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b">
    <w:name w:val="footer"/>
    <w:basedOn w:val="a"/>
    <w:link w:val="ac"/>
    <w:qFormat/>
    <w:pPr>
      <w:tabs>
        <w:tab w:val="center" w:pos="4320"/>
        <w:tab w:val="right" w:pos="8640"/>
      </w:tabs>
    </w:pPr>
  </w:style>
  <w:style w:type="paragraph" w:styleId="ad">
    <w:name w:val="header"/>
    <w:basedOn w:val="a"/>
    <w:link w:val="ae"/>
    <w:qFormat/>
    <w:pPr>
      <w:tabs>
        <w:tab w:val="center" w:pos="4320"/>
        <w:tab w:val="right" w:pos="8640"/>
      </w:tabs>
    </w:pPr>
  </w:style>
  <w:style w:type="paragraph" w:styleId="TOC1">
    <w:name w:val="toc 1"/>
    <w:basedOn w:val="a"/>
    <w:next w:val="a"/>
    <w:autoRedefine/>
    <w:uiPriority w:val="39"/>
    <w:unhideWhenUsed/>
    <w:qFormat/>
    <w:pPr>
      <w:suppressAutoHyphens w:val="0"/>
      <w:spacing w:after="100" w:line="259" w:lineRule="auto"/>
    </w:pPr>
    <w:rPr>
      <w:rFonts w:asciiTheme="minorHAnsi" w:eastAsiaTheme="minorEastAsia" w:hAnsiTheme="minorHAnsi"/>
      <w:szCs w:val="22"/>
      <w:lang w:eastAsia="zh-CN"/>
    </w:rPr>
  </w:style>
  <w:style w:type="paragraph" w:styleId="af">
    <w:name w:val="List"/>
    <w:basedOn w:val="a6"/>
    <w:qFormat/>
    <w:rPr>
      <w:rFonts w:cs="Noto Sans Devanagari"/>
    </w:rPr>
  </w:style>
  <w:style w:type="paragraph" w:styleId="TOC2">
    <w:name w:val="toc 2"/>
    <w:basedOn w:val="a"/>
    <w:next w:val="a"/>
    <w:autoRedefine/>
    <w:uiPriority w:val="39"/>
    <w:unhideWhenUsed/>
    <w:qFormat/>
    <w:pPr>
      <w:suppressAutoHyphens w:val="0"/>
      <w:spacing w:after="100" w:line="259" w:lineRule="auto"/>
      <w:ind w:left="220"/>
    </w:pPr>
    <w:rPr>
      <w:rFonts w:asciiTheme="minorHAnsi" w:eastAsiaTheme="minorEastAsia" w:hAnsiTheme="minorHAnsi"/>
      <w:szCs w:val="22"/>
      <w:lang w:eastAsia="zh-CN"/>
    </w:rPr>
  </w:style>
  <w:style w:type="paragraph" w:styleId="af0">
    <w:name w:val="Normal (Web)"/>
    <w:basedOn w:val="a"/>
    <w:uiPriority w:val="99"/>
    <w:semiHidden/>
    <w:unhideWhenUsed/>
    <w:qFormat/>
    <w:pPr>
      <w:suppressAutoHyphens w:val="0"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table" w:styleId="af1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af3">
    <w:name w:val="annotation reference"/>
    <w:basedOn w:val="a0"/>
    <w:semiHidden/>
    <w:qFormat/>
    <w:rPr>
      <w:rFonts w:ascii="Arial" w:hAnsi="Arial"/>
      <w:sz w:val="16"/>
    </w:rPr>
  </w:style>
  <w:style w:type="character" w:customStyle="1" w:styleId="10">
    <w:name w:val="标题 1 字符"/>
    <w:basedOn w:val="a0"/>
    <w:link w:val="1"/>
    <w:qFormat/>
    <w:rPr>
      <w:rFonts w:ascii="Futura Bk" w:eastAsia="Times New Roman" w:hAnsi="Futura Bk" w:cs="Times New Roman"/>
      <w:b/>
      <w:kern w:val="2"/>
      <w:sz w:val="28"/>
      <w:szCs w:val="20"/>
      <w:lang w:val="en-US"/>
    </w:rPr>
  </w:style>
  <w:style w:type="character" w:customStyle="1" w:styleId="20">
    <w:name w:val="标题 2 字符"/>
    <w:basedOn w:val="a0"/>
    <w:link w:val="2"/>
    <w:qFormat/>
    <w:rPr>
      <w:rFonts w:ascii="Futura Bk" w:eastAsia="Times New Roman" w:hAnsi="Futura Bk" w:cs="Times New Roman"/>
      <w:b/>
      <w:sz w:val="24"/>
      <w:szCs w:val="20"/>
      <w:lang w:val="en-US"/>
    </w:rPr>
  </w:style>
  <w:style w:type="character" w:customStyle="1" w:styleId="40">
    <w:name w:val="标题 4 字符"/>
    <w:basedOn w:val="a0"/>
    <w:link w:val="4"/>
    <w:qFormat/>
    <w:rPr>
      <w:rFonts w:ascii="Futura Bk" w:eastAsia="Times New Roman" w:hAnsi="Futura Bk" w:cs="Times New Roman"/>
      <w:b/>
      <w:sz w:val="20"/>
      <w:szCs w:val="20"/>
      <w:lang w:val="en-US"/>
    </w:rPr>
  </w:style>
  <w:style w:type="character" w:customStyle="1" w:styleId="ae">
    <w:name w:val="页眉 字符"/>
    <w:basedOn w:val="a0"/>
    <w:link w:val="ad"/>
    <w:qFormat/>
    <w:rPr>
      <w:rFonts w:ascii="Futura Bk" w:eastAsia="Times New Roman" w:hAnsi="Futura Bk" w:cs="Times New Roman"/>
      <w:sz w:val="20"/>
      <w:szCs w:val="20"/>
      <w:lang w:val="en-US"/>
    </w:rPr>
  </w:style>
  <w:style w:type="character" w:customStyle="1" w:styleId="CharacterUserEntry">
    <w:name w:val="Character UserEntry"/>
    <w:basedOn w:val="a0"/>
    <w:qFormat/>
    <w:rPr>
      <w:color w:val="FF0000"/>
    </w:rPr>
  </w:style>
  <w:style w:type="character" w:customStyle="1" w:styleId="ac">
    <w:name w:val="页脚 字符"/>
    <w:basedOn w:val="a0"/>
    <w:link w:val="ab"/>
    <w:qFormat/>
    <w:rPr>
      <w:rFonts w:ascii="Futura Bk" w:eastAsia="Times New Roman" w:hAnsi="Futura Bk" w:cs="Times New Roman"/>
      <w:sz w:val="20"/>
      <w:szCs w:val="20"/>
      <w:lang w:val="en-US"/>
    </w:rPr>
  </w:style>
  <w:style w:type="character" w:customStyle="1" w:styleId="a5">
    <w:name w:val="批注文字 字符"/>
    <w:basedOn w:val="a0"/>
    <w:link w:val="a4"/>
    <w:qFormat/>
    <w:rPr>
      <w:rFonts w:ascii="Futura Bk" w:eastAsia="Times New Roman" w:hAnsi="Futura Bk" w:cs="Times New Roman"/>
      <w:sz w:val="20"/>
      <w:szCs w:val="20"/>
      <w:lang w:val="en-US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val="en-US"/>
    </w:rPr>
  </w:style>
  <w:style w:type="character" w:customStyle="1" w:styleId="aa">
    <w:name w:val="批注框文本 字符"/>
    <w:basedOn w:val="a0"/>
    <w:link w:val="a9"/>
    <w:uiPriority w:val="99"/>
    <w:semiHidden/>
    <w:qFormat/>
    <w:rPr>
      <w:rFonts w:ascii="Tahoma" w:eastAsia="Times New Roman" w:hAnsi="Tahoma" w:cs="Tahoma"/>
      <w:sz w:val="16"/>
      <w:szCs w:val="16"/>
      <w:lang w:val="en-US"/>
    </w:rPr>
  </w:style>
  <w:style w:type="paragraph" w:customStyle="1" w:styleId="Heading">
    <w:name w:val="Heading"/>
    <w:basedOn w:val="a"/>
    <w:next w:val="a6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Noto Sans Devanagari"/>
    </w:rPr>
  </w:style>
  <w:style w:type="paragraph" w:customStyle="1" w:styleId="Table">
    <w:name w:val="Table"/>
    <w:basedOn w:val="a"/>
    <w:qFormat/>
    <w:pPr>
      <w:spacing w:before="40" w:after="40"/>
    </w:pPr>
  </w:style>
  <w:style w:type="paragraph" w:customStyle="1" w:styleId="HeaderandFooter">
    <w:name w:val="Header and Footer"/>
    <w:basedOn w:val="a"/>
    <w:qFormat/>
  </w:style>
  <w:style w:type="paragraph" w:customStyle="1" w:styleId="Bulletwithtext2">
    <w:name w:val="Bullet with text 2"/>
    <w:basedOn w:val="a"/>
    <w:qFormat/>
  </w:style>
  <w:style w:type="paragraph" w:customStyle="1" w:styleId="TOCHeading">
    <w:name w:val="TOC_Heading"/>
    <w:basedOn w:val="a"/>
    <w:next w:val="a"/>
    <w:qFormat/>
    <w:pPr>
      <w:keepNext/>
      <w:spacing w:before="80" w:after="120"/>
    </w:pPr>
    <w:rPr>
      <w:b/>
      <w:sz w:val="24"/>
    </w:rPr>
  </w:style>
  <w:style w:type="paragraph" w:customStyle="1" w:styleId="Numberedlist22">
    <w:name w:val="Numbered list 2.2"/>
    <w:basedOn w:val="2"/>
    <w:next w:val="a"/>
    <w:qFormat/>
    <w:pPr>
      <w:tabs>
        <w:tab w:val="left" w:pos="720"/>
      </w:tabs>
      <w:ind w:hanging="720"/>
    </w:pPr>
  </w:style>
  <w:style w:type="paragraph" w:customStyle="1" w:styleId="Numberedlist23">
    <w:name w:val="Numbered list 2.3"/>
    <w:basedOn w:val="3"/>
    <w:next w:val="a"/>
    <w:qFormat/>
    <w:pPr>
      <w:keepLines w:val="0"/>
      <w:tabs>
        <w:tab w:val="left" w:pos="1080"/>
        <w:tab w:val="left" w:pos="1440"/>
      </w:tabs>
      <w:spacing w:before="240" w:after="60"/>
      <w:ind w:hanging="1080"/>
    </w:pPr>
    <w:rPr>
      <w:rFonts w:ascii="Futura Bk" w:eastAsia="Times New Roman" w:hAnsi="Futura Bk" w:cs="Times New Roman"/>
      <w:bCs w:val="0"/>
      <w:sz w:val="22"/>
    </w:rPr>
  </w:style>
  <w:style w:type="paragraph" w:customStyle="1" w:styleId="Numberedlist24">
    <w:name w:val="Numbered list 2.4"/>
    <w:basedOn w:val="4"/>
    <w:next w:val="a"/>
    <w:qFormat/>
    <w:pPr>
      <w:tabs>
        <w:tab w:val="left" w:pos="1080"/>
        <w:tab w:val="left" w:pos="1440"/>
        <w:tab w:val="left" w:pos="1800"/>
      </w:tabs>
      <w:ind w:left="1080" w:hanging="1080"/>
    </w:pPr>
  </w:style>
  <w:style w:type="paragraph" w:customStyle="1" w:styleId="TableSmall">
    <w:name w:val="Table_Small"/>
    <w:basedOn w:val="Table"/>
    <w:qFormat/>
    <w:rPr>
      <w:sz w:val="16"/>
    </w:rPr>
  </w:style>
  <w:style w:type="paragraph" w:customStyle="1" w:styleId="TableSmHeading">
    <w:name w:val="Table_Sm_Heading"/>
    <w:basedOn w:val="a"/>
    <w:qFormat/>
    <w:pPr>
      <w:keepNext/>
      <w:keepLines/>
      <w:spacing w:before="60" w:after="40"/>
    </w:pPr>
    <w:rPr>
      <w:b/>
      <w:sz w:val="16"/>
    </w:rPr>
  </w:style>
  <w:style w:type="paragraph" w:customStyle="1" w:styleId="HPTableTitle">
    <w:name w:val="HP_Table_Title"/>
    <w:basedOn w:val="a"/>
    <w:next w:val="a"/>
    <w:qFormat/>
    <w:pPr>
      <w:keepNext/>
      <w:keepLines/>
      <w:spacing w:before="240" w:after="60"/>
    </w:pPr>
    <w:rPr>
      <w:b/>
      <w:sz w:val="18"/>
    </w:rPr>
  </w:style>
  <w:style w:type="paragraph" w:customStyle="1" w:styleId="TableSmHeadingRight">
    <w:name w:val="Table_Sm_Heading_Right"/>
    <w:basedOn w:val="TableSmHeading"/>
    <w:qFormat/>
    <w:pPr>
      <w:jc w:val="right"/>
    </w:pPr>
  </w:style>
  <w:style w:type="paragraph" w:customStyle="1" w:styleId="TableMedium">
    <w:name w:val="Table_Medium"/>
    <w:basedOn w:val="Table"/>
    <w:qFormat/>
    <w:rPr>
      <w:sz w:val="18"/>
    </w:rPr>
  </w:style>
  <w:style w:type="paragraph" w:customStyle="1" w:styleId="TitlePageHeader">
    <w:name w:val="TitlePage_Header"/>
    <w:basedOn w:val="a"/>
    <w:qFormat/>
    <w:pPr>
      <w:spacing w:before="240" w:after="240"/>
      <w:ind w:left="3240"/>
    </w:pPr>
    <w:rPr>
      <w:b/>
      <w:sz w:val="32"/>
    </w:rPr>
  </w:style>
  <w:style w:type="paragraph" w:customStyle="1" w:styleId="DocumentTitle">
    <w:name w:val="Document Title"/>
    <w:qFormat/>
    <w:pPr>
      <w:suppressAutoHyphens/>
      <w:spacing w:before="240" w:after="240"/>
    </w:pPr>
    <w:rPr>
      <w:rFonts w:ascii="Eurostile" w:eastAsia="Times New Roman" w:hAnsi="Eurostile" w:cs="Times New Roman"/>
      <w:b/>
      <w:sz w:val="56"/>
      <w:szCs w:val="24"/>
      <w:lang w:val="en-GB" w:eastAsia="en-US"/>
    </w:rPr>
  </w:style>
  <w:style w:type="paragraph" w:styleId="af4">
    <w:name w:val="List Paragraph"/>
    <w:basedOn w:val="a"/>
    <w:qFormat/>
    <w:pPr>
      <w:ind w:firstLineChars="200" w:firstLine="420"/>
    </w:pPr>
  </w:style>
  <w:style w:type="paragraph" w:customStyle="1" w:styleId="TOC10">
    <w:name w:val="TOC 标题1"/>
    <w:basedOn w:val="1"/>
    <w:next w:val="a"/>
    <w:uiPriority w:val="39"/>
    <w:unhideWhenUsed/>
    <w:qFormat/>
    <w:pPr>
      <w:keepLines/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Cs w:val="32"/>
      <w:lang w:eastAsia="zh-CN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  <w:style w:type="character" w:customStyle="1" w:styleId="a8">
    <w:name w:val="日期 字符"/>
    <w:basedOn w:val="a0"/>
    <w:link w:val="a7"/>
    <w:uiPriority w:val="99"/>
    <w:semiHidden/>
    <w:rPr>
      <w:rFonts w:ascii="Futura Bk" w:eastAsia="Times New Roman" w:hAnsi="Futura Bk" w:cs="Times New Roman"/>
      <w:szCs w:val="20"/>
      <w:lang w:val="en-US"/>
    </w:rPr>
  </w:style>
  <w:style w:type="paragraph" w:styleId="af5">
    <w:name w:val="Bibliography"/>
    <w:basedOn w:val="a"/>
    <w:next w:val="a"/>
    <w:uiPriority w:val="37"/>
    <w:unhideWhenUsed/>
    <w:rsid w:val="00336896"/>
    <w:pPr>
      <w:spacing w:after="240"/>
    </w:pPr>
  </w:style>
  <w:style w:type="paragraph" w:styleId="TOC">
    <w:name w:val="TOC Heading"/>
    <w:basedOn w:val="1"/>
    <w:next w:val="a"/>
    <w:uiPriority w:val="39"/>
    <w:unhideWhenUsed/>
    <w:qFormat/>
    <w:rsid w:val="00F2297F"/>
    <w:pPr>
      <w:keepLines/>
      <w:suppressAutoHyphens w:val="0"/>
      <w:spacing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0.png"/><Relationship Id="rId21" Type="http://schemas.openxmlformats.org/officeDocument/2006/relationships/image" Target="media/image14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50" Type="http://schemas.openxmlformats.org/officeDocument/2006/relationships/header" Target="header1.xml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hyperlink" Target="mailto:staff@coffeehut.com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53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footer" Target="foot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4.png"/><Relationship Id="rId38" Type="http://schemas.openxmlformats.org/officeDocument/2006/relationships/image" Target="media/image29.jpeg"/><Relationship Id="rId46" Type="http://schemas.openxmlformats.org/officeDocument/2006/relationships/image" Target="media/image37.png"/><Relationship Id="rId20" Type="http://schemas.openxmlformats.org/officeDocument/2006/relationships/image" Target="media/image13.png"/><Relationship Id="rId41" Type="http://schemas.openxmlformats.org/officeDocument/2006/relationships/image" Target="media/image32.png"/><Relationship Id="rId54" Type="http://schemas.openxmlformats.org/officeDocument/2006/relationships/header" Target="header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mailto:staff@whistlestop.com" TargetMode="External"/><Relationship Id="rId36" Type="http://schemas.openxmlformats.org/officeDocument/2006/relationships/image" Target="media/image27.png"/><Relationship Id="rId49" Type="http://schemas.openxmlformats.org/officeDocument/2006/relationships/image" Target="media/image4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E05D2A-BB83-4BE0-87F7-5E2EB8F7CC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69</Pages>
  <Words>22225</Words>
  <Characters>126685</Characters>
  <Application>Microsoft Office Word</Application>
  <DocSecurity>0</DocSecurity>
  <Lines>1055</Lines>
  <Paragraphs>297</Paragraphs>
  <ScaleCrop>false</ScaleCrop>
  <Company>Newcastle University</Company>
  <LinksUpToDate>false</LinksUpToDate>
  <CharactersWithSpaces>148613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高翔</dc:creator>
  <cp:lastModifiedBy>Ray Chen (PGT)</cp:lastModifiedBy>
  <cp:revision>2</cp:revision>
  <dcterms:created xsi:type="dcterms:W3CDTF">2026-05-06T00:20:00Z</dcterms:created>
  <dcterms:modified xsi:type="dcterms:W3CDTF">2026-05-06T00:20:00Z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GrammarlyDocumentId">
    <vt:lpwstr>c5ec79e3-f5ab-41ed-9dc2-550d2a62c831</vt:lpwstr>
  </property>
  <property fmtid="{D5CDD505-2E9C-101B-9397-08002B2CF9AE}" pid="7" name="KSOTemplateDocerSaveRecord">
    <vt:lpwstr>eyJoZGlkIjoiMzFiNDM5MjUyMGViYjM4ODhjNDA4NzNmMGM0YzgxYWQiLCJ1c2VySWQiOiIyNTAwNTg3NTYifQ==</vt:lpwstr>
  </property>
  <property fmtid="{D5CDD505-2E9C-101B-9397-08002B2CF9AE}" pid="8" name="KSOProductBuildVer">
    <vt:lpwstr>2052-12.1.0.24034</vt:lpwstr>
  </property>
  <property fmtid="{D5CDD505-2E9C-101B-9397-08002B2CF9AE}" pid="9" name="ICV">
    <vt:lpwstr>CBE32F6BAEDC4AECA4F1995642A0D1EE_12</vt:lpwstr>
  </property>
  <property fmtid="{D5CDD505-2E9C-101B-9397-08002B2CF9AE}" pid="10" name="ZOTERO_PREF_1">
    <vt:lpwstr>&lt;data data-version="3" zotero-version="9.0.2"&gt;&lt;session id="rl9xIE8c"/&gt;&lt;style id="http://www.zotero.org/styles/harvard-cite-them-right" locale="en-GB" hasBibliography="1" bibliographyStyleHasBeenSet="1"/&gt;&lt;prefs&gt;&lt;pref name="fieldType" value="Field"/&gt;&lt;pref n</vt:lpwstr>
  </property>
  <property fmtid="{D5CDD505-2E9C-101B-9397-08002B2CF9AE}" pid="11" name="ZOTERO_PREF_2">
    <vt:lpwstr>ame="automaticJournalAbbreviations" value="true"/&gt;&lt;/prefs&gt;&lt;/data&gt;</vt:lpwstr>
  </property>
</Properties>
</file>