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F7B93" w14:textId="173459F1" w:rsidR="00D54833" w:rsidRDefault="00D54833" w:rsidP="00D54833">
      <w:pPr>
        <w:spacing w:before="80" w:after="320"/>
        <w:jc w:val="center"/>
        <w:rPr>
          <w:rFonts w:ascii="Calibri" w:eastAsia="宋体" w:hAnsi="Calibri"/>
          <w:b/>
          <w:color w:val="1A2F5E"/>
          <w:sz w:val="36"/>
          <w:lang w:eastAsia="zh-CN"/>
        </w:rPr>
      </w:pPr>
      <w:bookmarkStart w:id="0" w:name="OLE_LINK1"/>
      <w:r w:rsidRPr="00D54833">
        <w:rPr>
          <w:rFonts w:ascii="Calibri" w:hAnsi="Calibri"/>
          <w:b/>
          <w:color w:val="1A2F5E"/>
          <w:sz w:val="36"/>
        </w:rPr>
        <w:t>Comparative Benchmarking Study of Small Language Models for Resource-Constrained Local AI Deployment</w:t>
      </w:r>
    </w:p>
    <w:p w14:paraId="4732EB54" w14:textId="021FBE2D" w:rsidR="002A620C" w:rsidRPr="00D54833" w:rsidRDefault="00000000" w:rsidP="00D54833">
      <w:pPr>
        <w:spacing w:before="80" w:after="320"/>
        <w:jc w:val="center"/>
        <w:rPr>
          <w:rFonts w:eastAsia="宋体"/>
          <w:lang w:eastAsia="zh-CN"/>
        </w:rPr>
      </w:pPr>
      <w:r>
        <w:rPr>
          <w:rFonts w:ascii="Calibri" w:hAnsi="Calibri"/>
          <w:color w:val="555555"/>
        </w:rPr>
        <w:t>Supervisor: Dr Tomasz Szydlo</w:t>
      </w:r>
    </w:p>
    <w:p w14:paraId="0F0F951C" w14:textId="35E4650C" w:rsidR="002A620C" w:rsidRPr="00D54833" w:rsidRDefault="00000000" w:rsidP="00D54833">
      <w:pPr>
        <w:spacing w:before="280" w:after="80"/>
        <w:rPr>
          <w:rFonts w:eastAsia="宋体"/>
          <w:color w:val="000000" w:themeColor="text1"/>
          <w:lang w:eastAsia="zh-CN"/>
        </w:rPr>
      </w:pPr>
      <w:r w:rsidRPr="00D54833">
        <w:rPr>
          <w:rFonts w:ascii="Calibri" w:hAnsi="Calibri"/>
          <w:b/>
          <w:color w:val="000000" w:themeColor="text1"/>
          <w:sz w:val="26"/>
        </w:rPr>
        <w:t>Project Aim</w:t>
      </w:r>
    </w:p>
    <w:p w14:paraId="42662EBB" w14:textId="57A972DC" w:rsidR="006C38F3" w:rsidRDefault="006C38F3" w:rsidP="00D54833">
      <w:pPr>
        <w:spacing w:before="280" w:after="80"/>
        <w:rPr>
          <w:rFonts w:ascii="Calibri" w:eastAsia="宋体" w:hAnsi="Calibri"/>
          <w:color w:val="000000" w:themeColor="text1"/>
          <w:sz w:val="21"/>
          <w:lang w:eastAsia="zh-CN"/>
        </w:rPr>
      </w:pPr>
      <w:r w:rsidRPr="006C38F3">
        <w:rPr>
          <w:rFonts w:ascii="Calibri" w:hAnsi="Calibri"/>
          <w:color w:val="000000" w:themeColor="text1"/>
          <w:sz w:val="21"/>
        </w:rPr>
        <w:t xml:space="preserve">This project aims to systematically evaluate Small Language Models (SLMs) under realistic local deployment conditions across multiple dimensions — including capability, inference performance, </w:t>
      </w:r>
      <w:r w:rsidR="00F7005C" w:rsidRPr="00F7005C">
        <w:rPr>
          <w:rFonts w:ascii="Calibri" w:hAnsi="Calibri"/>
          <w:color w:val="000000" w:themeColor="text1"/>
          <w:sz w:val="21"/>
        </w:rPr>
        <w:t xml:space="preserve">memory </w:t>
      </w:r>
      <w:r w:rsidR="00F7005C" w:rsidRPr="00F7005C">
        <w:rPr>
          <w:rFonts w:ascii="Calibri" w:hAnsi="Calibri"/>
          <w:color w:val="000000" w:themeColor="text1"/>
          <w:sz w:val="21"/>
        </w:rPr>
        <w:t>utilization</w:t>
      </w:r>
      <w:r w:rsidRPr="006C38F3">
        <w:rPr>
          <w:rFonts w:ascii="Calibri" w:hAnsi="Calibri"/>
          <w:color w:val="000000" w:themeColor="text1"/>
          <w:sz w:val="21"/>
        </w:rPr>
        <w:t>, energy consumption, and workload stability — and to provide evidence-based deployment recommendations for resource-constrained local AI applications.</w:t>
      </w:r>
    </w:p>
    <w:p w14:paraId="005E5A21" w14:textId="4979029D" w:rsidR="002A620C" w:rsidRPr="00D54833" w:rsidRDefault="00000000" w:rsidP="00D54833">
      <w:pPr>
        <w:spacing w:before="280" w:after="80"/>
        <w:rPr>
          <w:rFonts w:eastAsia="宋体"/>
          <w:color w:val="000000" w:themeColor="text1"/>
          <w:lang w:eastAsia="zh-CN"/>
        </w:rPr>
      </w:pPr>
      <w:r w:rsidRPr="00D54833">
        <w:rPr>
          <w:rFonts w:ascii="Calibri" w:hAnsi="Calibri"/>
          <w:b/>
          <w:color w:val="000000" w:themeColor="text1"/>
          <w:sz w:val="26"/>
        </w:rPr>
        <w:t>Project Objective</w:t>
      </w:r>
    </w:p>
    <w:p w14:paraId="091CF202" w14:textId="77777777" w:rsidR="00A92473" w:rsidRDefault="00A92473" w:rsidP="00A92473">
      <w:pPr>
        <w:pStyle w:val="ListParagraph"/>
        <w:numPr>
          <w:ilvl w:val="0"/>
          <w:numId w:val="13"/>
        </w:numPr>
        <w:spacing w:before="280" w:after="80"/>
        <w:rPr>
          <w:rFonts w:ascii="Calibri" w:eastAsia="宋体" w:hAnsi="Calibri"/>
          <w:color w:val="000000" w:themeColor="text1"/>
          <w:sz w:val="21"/>
          <w:lang w:eastAsia="zh-CN"/>
        </w:rPr>
      </w:pPr>
      <w:r w:rsidRPr="00A92473">
        <w:rPr>
          <w:rFonts w:ascii="Calibri" w:hAnsi="Calibri"/>
          <w:color w:val="000000" w:themeColor="text1"/>
          <w:sz w:val="21"/>
        </w:rPr>
        <w:t>Deploy and configure multiple SLMs of varying parameter sizes in a fully local inference environment</w:t>
      </w:r>
    </w:p>
    <w:p w14:paraId="07495F5A" w14:textId="77777777" w:rsidR="00A92473" w:rsidRDefault="00A92473" w:rsidP="00A92473">
      <w:pPr>
        <w:pStyle w:val="ListParagraph"/>
        <w:numPr>
          <w:ilvl w:val="0"/>
          <w:numId w:val="13"/>
        </w:numPr>
        <w:spacing w:before="280" w:after="80"/>
        <w:rPr>
          <w:rFonts w:ascii="Calibri" w:eastAsia="宋体" w:hAnsi="Calibri"/>
          <w:color w:val="000000" w:themeColor="text1"/>
          <w:sz w:val="21"/>
          <w:lang w:eastAsia="zh-CN"/>
        </w:rPr>
      </w:pPr>
      <w:r w:rsidRPr="00A92473">
        <w:rPr>
          <w:rFonts w:ascii="Calibri" w:hAnsi="Calibri"/>
          <w:color w:val="000000" w:themeColor="text1"/>
          <w:sz w:val="21"/>
        </w:rPr>
        <w:t xml:space="preserve">Design a reproducible evaluation framework covering multiple workload scenarios that simulate realistic usage conditions </w:t>
      </w:r>
    </w:p>
    <w:p w14:paraId="4A8A1A83" w14:textId="43F53A1D" w:rsidR="00A92473" w:rsidRDefault="00A92473" w:rsidP="00A92473">
      <w:pPr>
        <w:pStyle w:val="ListParagraph"/>
        <w:numPr>
          <w:ilvl w:val="0"/>
          <w:numId w:val="13"/>
        </w:numPr>
        <w:spacing w:before="280" w:after="80"/>
        <w:rPr>
          <w:rFonts w:ascii="Calibri" w:eastAsia="宋体" w:hAnsi="Calibri"/>
          <w:color w:val="000000" w:themeColor="text1"/>
          <w:sz w:val="21"/>
          <w:lang w:eastAsia="zh-CN"/>
        </w:rPr>
      </w:pPr>
      <w:r w:rsidRPr="00A92473">
        <w:rPr>
          <w:rFonts w:ascii="Calibri" w:hAnsi="Calibri"/>
          <w:color w:val="000000" w:themeColor="text1"/>
          <w:sz w:val="21"/>
        </w:rPr>
        <w:t xml:space="preserve">Measure and compare models across five key evaluation dimensions: capability, inference performance, memory </w:t>
      </w:r>
      <w:r w:rsidR="00FC4FF3" w:rsidRPr="00A92473">
        <w:rPr>
          <w:rFonts w:ascii="Calibri" w:hAnsi="Calibri"/>
          <w:color w:val="000000" w:themeColor="text1"/>
          <w:sz w:val="21"/>
        </w:rPr>
        <w:t>utilization</w:t>
      </w:r>
      <w:r w:rsidRPr="00A92473">
        <w:rPr>
          <w:rFonts w:ascii="Calibri" w:hAnsi="Calibri"/>
          <w:color w:val="000000" w:themeColor="text1"/>
          <w:sz w:val="21"/>
        </w:rPr>
        <w:t xml:space="preserve">, energy consumption, and workload stability </w:t>
      </w:r>
    </w:p>
    <w:p w14:paraId="0948CED2" w14:textId="77777777" w:rsidR="00A92473" w:rsidRDefault="00A92473" w:rsidP="00A92473">
      <w:pPr>
        <w:pStyle w:val="ListParagraph"/>
        <w:numPr>
          <w:ilvl w:val="0"/>
          <w:numId w:val="13"/>
        </w:numPr>
        <w:spacing w:before="280" w:after="80"/>
        <w:rPr>
          <w:rFonts w:ascii="Calibri" w:eastAsia="宋体" w:hAnsi="Calibri"/>
          <w:color w:val="000000" w:themeColor="text1"/>
          <w:sz w:val="21"/>
          <w:lang w:eastAsia="zh-CN"/>
        </w:rPr>
      </w:pPr>
      <w:r w:rsidRPr="00A92473">
        <w:rPr>
          <w:rFonts w:ascii="Calibri" w:hAnsi="Calibri"/>
          <w:color w:val="000000" w:themeColor="text1"/>
          <w:sz w:val="21"/>
        </w:rPr>
        <w:t xml:space="preserve">Evaluate output quality using standard benchmark datasets directly comparable to published literature </w:t>
      </w:r>
      <w:r w:rsidRPr="00A92473">
        <w:rPr>
          <w:rFonts w:ascii="Calibri" w:hAnsi="Calibri"/>
          <w:color w:val="000000" w:themeColor="text1"/>
          <w:sz w:val="21"/>
        </w:rPr>
        <w:tab/>
      </w:r>
    </w:p>
    <w:p w14:paraId="431819F4" w14:textId="77777777" w:rsidR="00A92473" w:rsidRDefault="00A92473" w:rsidP="00A92473">
      <w:pPr>
        <w:pStyle w:val="ListParagraph"/>
        <w:numPr>
          <w:ilvl w:val="0"/>
          <w:numId w:val="13"/>
        </w:numPr>
        <w:spacing w:before="280" w:after="80"/>
        <w:rPr>
          <w:rFonts w:ascii="Calibri" w:eastAsia="宋体" w:hAnsi="Calibri"/>
          <w:color w:val="000000" w:themeColor="text1"/>
          <w:sz w:val="21"/>
          <w:lang w:eastAsia="zh-CN"/>
        </w:rPr>
      </w:pPr>
      <w:r w:rsidRPr="00A92473">
        <w:rPr>
          <w:rFonts w:ascii="Calibri" w:hAnsi="Calibri"/>
          <w:color w:val="000000" w:themeColor="text1"/>
          <w:sz w:val="21"/>
        </w:rPr>
        <w:t xml:space="preserve">Evaluate the tool calling capabilities of selected SLMs using established function-calling benchmarks to assess their suitability for agentic AI applications where models must interact with external tools and APIs </w:t>
      </w:r>
    </w:p>
    <w:p w14:paraId="50447A7B" w14:textId="77777777" w:rsidR="00A92473" w:rsidRDefault="00A92473" w:rsidP="00A92473">
      <w:pPr>
        <w:pStyle w:val="ListParagraph"/>
        <w:numPr>
          <w:ilvl w:val="0"/>
          <w:numId w:val="13"/>
        </w:numPr>
        <w:spacing w:before="280" w:after="80"/>
        <w:rPr>
          <w:rFonts w:ascii="Calibri" w:eastAsia="宋体" w:hAnsi="Calibri"/>
          <w:color w:val="000000" w:themeColor="text1"/>
          <w:sz w:val="21"/>
          <w:lang w:eastAsia="zh-CN"/>
        </w:rPr>
      </w:pPr>
      <w:r w:rsidRPr="00A92473">
        <w:rPr>
          <w:rFonts w:ascii="Calibri" w:hAnsi="Calibri"/>
          <w:color w:val="000000" w:themeColor="text1"/>
          <w:sz w:val="21"/>
        </w:rPr>
        <w:t xml:space="preserve">Identify the optimal balance between model capability and resource efficiency across different deployment scenarios </w:t>
      </w:r>
    </w:p>
    <w:p w14:paraId="3854C347" w14:textId="77777777" w:rsidR="004006C0" w:rsidRDefault="004006C0" w:rsidP="00A92473">
      <w:pPr>
        <w:pStyle w:val="ListParagraph"/>
        <w:numPr>
          <w:ilvl w:val="0"/>
          <w:numId w:val="13"/>
        </w:numPr>
        <w:spacing w:before="280" w:after="80"/>
        <w:rPr>
          <w:rFonts w:ascii="Calibri" w:eastAsia="宋体" w:hAnsi="Calibri"/>
          <w:color w:val="000000" w:themeColor="text1"/>
          <w:sz w:val="21"/>
          <w:lang w:eastAsia="zh-CN"/>
        </w:rPr>
      </w:pPr>
      <w:r w:rsidRPr="004006C0">
        <w:rPr>
          <w:rFonts w:ascii="Calibri" w:hAnsi="Calibri"/>
          <w:color w:val="000000" w:themeColor="text1"/>
          <w:sz w:val="21"/>
        </w:rPr>
        <w:t>Provide scenario-specific deployment recommendations indicating which model best suits different local AI application use cases.</w:t>
      </w:r>
    </w:p>
    <w:p w14:paraId="7E9D8321" w14:textId="2F4655C2" w:rsidR="00A92473" w:rsidRPr="00A92473" w:rsidRDefault="00A92473" w:rsidP="00A92473">
      <w:pPr>
        <w:pStyle w:val="ListParagraph"/>
        <w:numPr>
          <w:ilvl w:val="0"/>
          <w:numId w:val="13"/>
        </w:numPr>
        <w:spacing w:before="280" w:after="80"/>
        <w:rPr>
          <w:rFonts w:ascii="Calibri" w:eastAsia="宋体" w:hAnsi="Calibri"/>
          <w:color w:val="000000" w:themeColor="text1"/>
          <w:sz w:val="21"/>
          <w:lang w:eastAsia="zh-CN"/>
        </w:rPr>
      </w:pPr>
      <w:r w:rsidRPr="00A92473">
        <w:rPr>
          <w:rFonts w:ascii="Calibri" w:hAnsi="Calibri"/>
          <w:color w:val="000000" w:themeColor="text1"/>
          <w:sz w:val="21"/>
        </w:rPr>
        <w:t xml:space="preserve">Explore whether lightweight </w:t>
      </w:r>
      <w:proofErr w:type="spellStart"/>
      <w:r w:rsidRPr="00A92473">
        <w:rPr>
          <w:rFonts w:ascii="Calibri" w:hAnsi="Calibri"/>
          <w:color w:val="000000" w:themeColor="text1"/>
          <w:sz w:val="21"/>
        </w:rPr>
        <w:t>LoRA</w:t>
      </w:r>
      <w:proofErr w:type="spellEnd"/>
      <w:r w:rsidRPr="00A92473">
        <w:rPr>
          <w:rFonts w:ascii="Calibri" w:hAnsi="Calibri"/>
          <w:color w:val="000000" w:themeColor="text1"/>
          <w:sz w:val="21"/>
        </w:rPr>
        <w:t xml:space="preserve"> fine-tuning on smaller SLMs can improve performance on selected benchmark tasks while maintaining the practicality of local deployment, subject to available project time</w:t>
      </w:r>
    </w:p>
    <w:p w14:paraId="1F5C9D10" w14:textId="22CF1D23" w:rsidR="002A620C" w:rsidRPr="00D54833" w:rsidRDefault="00000000" w:rsidP="00A92473">
      <w:pPr>
        <w:spacing w:before="280" w:after="80"/>
        <w:rPr>
          <w:color w:val="000000" w:themeColor="text1"/>
        </w:rPr>
      </w:pPr>
      <w:r w:rsidRPr="00D54833">
        <w:rPr>
          <w:rFonts w:ascii="Calibri" w:hAnsi="Calibri"/>
          <w:b/>
          <w:color w:val="000000" w:themeColor="text1"/>
          <w:sz w:val="26"/>
        </w:rPr>
        <w:t>Description</w:t>
      </w:r>
    </w:p>
    <w:p w14:paraId="5662CC4F" w14:textId="77777777" w:rsidR="00A92473" w:rsidRPr="00A92473" w:rsidRDefault="00A92473" w:rsidP="00A92473">
      <w:pPr>
        <w:spacing w:before="280" w:after="80"/>
        <w:rPr>
          <w:rFonts w:ascii="Calibri" w:hAnsi="Calibri"/>
          <w:color w:val="000000" w:themeColor="text1"/>
          <w:sz w:val="21"/>
        </w:rPr>
      </w:pPr>
      <w:r w:rsidRPr="00A92473">
        <w:rPr>
          <w:rFonts w:ascii="Calibri" w:hAnsi="Calibri"/>
          <w:color w:val="000000" w:themeColor="text1"/>
          <w:sz w:val="21"/>
        </w:rPr>
        <w:t>Large Language Models have demonstrated powerful general-purpose capabilities but require substantial computational resources, making them impractical for local deployment without cloud infrastructure. Small Language Models offer a promising alternative — compact enough to run on consumer-grade hardware while potentially delivering sufficient capability for many real-world tasks. As demand grows for private, low-latency, and network-independent AI solutions, understanding the practical limits and deployment trade-offs of SLMs becomes increasingly important.</w:t>
      </w:r>
    </w:p>
    <w:p w14:paraId="2744C92B" w14:textId="77777777" w:rsidR="00A92473" w:rsidRPr="00A92473" w:rsidRDefault="00A92473" w:rsidP="00A92473">
      <w:pPr>
        <w:spacing w:before="280" w:after="80"/>
        <w:rPr>
          <w:rFonts w:ascii="Calibri" w:hAnsi="Calibri"/>
          <w:color w:val="000000" w:themeColor="text1"/>
          <w:sz w:val="21"/>
        </w:rPr>
      </w:pPr>
      <w:r w:rsidRPr="00A92473">
        <w:rPr>
          <w:rFonts w:ascii="Calibri" w:hAnsi="Calibri"/>
          <w:color w:val="000000" w:themeColor="text1"/>
          <w:sz w:val="21"/>
        </w:rPr>
        <w:t xml:space="preserve">Existing studies commonly evaluate SLMs using isolated benchmark tasks or single-request inference measurements. However, relatively limited work has examined the combined relationship between model quality, resource efficiency, and sustained workload </w:t>
      </w:r>
      <w:proofErr w:type="spellStart"/>
      <w:r w:rsidRPr="00A92473">
        <w:rPr>
          <w:rFonts w:ascii="Calibri" w:hAnsi="Calibri"/>
          <w:color w:val="000000" w:themeColor="text1"/>
          <w:sz w:val="21"/>
        </w:rPr>
        <w:t>behaviour</w:t>
      </w:r>
      <w:proofErr w:type="spellEnd"/>
      <w:r w:rsidRPr="00A92473">
        <w:rPr>
          <w:rFonts w:ascii="Calibri" w:hAnsi="Calibri"/>
          <w:color w:val="000000" w:themeColor="text1"/>
          <w:sz w:val="21"/>
        </w:rPr>
        <w:t xml:space="preserve"> under realistic local deployment conditions. Furthermore, many studies focus primarily on benchmark accuracy, while relatively </w:t>
      </w:r>
      <w:proofErr w:type="gramStart"/>
      <w:r w:rsidRPr="00A92473">
        <w:rPr>
          <w:rFonts w:ascii="Calibri" w:hAnsi="Calibri"/>
          <w:color w:val="000000" w:themeColor="text1"/>
          <w:sz w:val="21"/>
        </w:rPr>
        <w:t>fewer</w:t>
      </w:r>
      <w:proofErr w:type="gramEnd"/>
      <w:r w:rsidRPr="00A92473">
        <w:rPr>
          <w:rFonts w:ascii="Calibri" w:hAnsi="Calibri"/>
          <w:color w:val="000000" w:themeColor="text1"/>
          <w:sz w:val="21"/>
        </w:rPr>
        <w:t xml:space="preserve"> investigate the trade-offs between capability, efficiency, and deployment practicality. This project seeks to address this </w:t>
      </w:r>
      <w:r w:rsidRPr="00A92473">
        <w:rPr>
          <w:rFonts w:ascii="Calibri" w:hAnsi="Calibri"/>
          <w:color w:val="000000" w:themeColor="text1"/>
          <w:sz w:val="21"/>
        </w:rPr>
        <w:lastRenderedPageBreak/>
        <w:t>gap through a multi-dimensional evaluation framework that covers both benchmark performance and operational characteristics, enabling a more complete picture of SLM suitability for local deployment.</w:t>
      </w:r>
    </w:p>
    <w:p w14:paraId="1BE479EE" w14:textId="0800080E" w:rsidR="009B623E" w:rsidRDefault="009B623E">
      <w:pPr>
        <w:spacing w:before="280" w:after="80"/>
        <w:rPr>
          <w:rFonts w:ascii="Calibri" w:eastAsia="宋体" w:hAnsi="Calibri"/>
          <w:color w:val="000000" w:themeColor="text1"/>
          <w:sz w:val="21"/>
          <w:lang w:eastAsia="zh-CN"/>
        </w:rPr>
      </w:pPr>
      <w:r w:rsidRPr="009B623E">
        <w:rPr>
          <w:rFonts w:ascii="Calibri" w:hAnsi="Calibri"/>
          <w:color w:val="000000" w:themeColor="text1"/>
          <w:sz w:val="21"/>
        </w:rPr>
        <w:t xml:space="preserve">The central focus of this project is understanding how model size relates to capability and efficiency simultaneously, rather than </w:t>
      </w:r>
      <w:r w:rsidRPr="009B623E">
        <w:rPr>
          <w:rFonts w:ascii="Calibri" w:hAnsi="Calibri"/>
          <w:color w:val="000000" w:themeColor="text1"/>
          <w:sz w:val="21"/>
        </w:rPr>
        <w:t>optimizing</w:t>
      </w:r>
      <w:r w:rsidRPr="009B623E">
        <w:rPr>
          <w:rFonts w:ascii="Calibri" w:hAnsi="Calibri"/>
          <w:color w:val="000000" w:themeColor="text1"/>
          <w:sz w:val="21"/>
        </w:rPr>
        <w:t xml:space="preserve"> for a single metric. By testing models under varied workload conditions, the study aims to reveal performance characteristics that single-request evaluations cannot capture, and to produce practical guidance on model selection for resource-constrained local deployment. In addition, the study will evaluate the tool calling capabilities of selected SLMs using established function-</w:t>
      </w:r>
      <w:proofErr w:type="gramStart"/>
      <w:r w:rsidRPr="009B623E">
        <w:rPr>
          <w:rFonts w:ascii="Calibri" w:hAnsi="Calibri"/>
          <w:color w:val="000000" w:themeColor="text1"/>
          <w:sz w:val="21"/>
        </w:rPr>
        <w:t>calling</w:t>
      </w:r>
      <w:proofErr w:type="gramEnd"/>
      <w:r w:rsidRPr="009B623E">
        <w:rPr>
          <w:rFonts w:ascii="Calibri" w:hAnsi="Calibri"/>
          <w:color w:val="000000" w:themeColor="text1"/>
          <w:sz w:val="21"/>
        </w:rPr>
        <w:t xml:space="preserve"> benchmarks as the primary evaluation framework, providing insight into their suitability for agentic AI applications where models must interact with external tools and APIs. As an optional extension, the project may investigate whether lightweight </w:t>
      </w:r>
      <w:proofErr w:type="spellStart"/>
      <w:r w:rsidRPr="009B623E">
        <w:rPr>
          <w:rFonts w:ascii="Calibri" w:hAnsi="Calibri"/>
          <w:color w:val="000000" w:themeColor="text1"/>
          <w:sz w:val="21"/>
        </w:rPr>
        <w:t>LoRA</w:t>
      </w:r>
      <w:proofErr w:type="spellEnd"/>
      <w:r w:rsidRPr="009B623E">
        <w:rPr>
          <w:rFonts w:ascii="Calibri" w:hAnsi="Calibri"/>
          <w:color w:val="000000" w:themeColor="text1"/>
          <w:sz w:val="21"/>
        </w:rPr>
        <w:t xml:space="preserve"> fine-tuning on smaller SLMs can improve performance on selected benchmark tasks, with findings contributing to practical guidance on cost-effective model adaptation.</w:t>
      </w:r>
    </w:p>
    <w:p w14:paraId="51721419" w14:textId="38FB4DCD" w:rsidR="002A620C" w:rsidRDefault="00000000">
      <w:pPr>
        <w:spacing w:before="280" w:after="80"/>
        <w:rPr>
          <w:rFonts w:ascii="Calibri" w:eastAsia="宋体" w:hAnsi="Calibri"/>
          <w:b/>
          <w:color w:val="000000" w:themeColor="text1"/>
          <w:sz w:val="26"/>
          <w:lang w:eastAsia="zh-CN"/>
        </w:rPr>
      </w:pPr>
      <w:r w:rsidRPr="00D54833">
        <w:rPr>
          <w:rFonts w:ascii="Calibri" w:hAnsi="Calibri"/>
          <w:b/>
          <w:color w:val="000000" w:themeColor="text1"/>
          <w:sz w:val="26"/>
        </w:rPr>
        <w:t>Initial Areas of Research</w:t>
      </w:r>
    </w:p>
    <w:p w14:paraId="7BA29A39" w14:textId="77777777" w:rsidR="00A92473" w:rsidRDefault="00A92473" w:rsidP="00A92473">
      <w:pPr>
        <w:pStyle w:val="ListParagraph"/>
        <w:numPr>
          <w:ilvl w:val="0"/>
          <w:numId w:val="14"/>
        </w:numPr>
        <w:spacing w:before="280" w:after="80"/>
        <w:rPr>
          <w:rFonts w:eastAsia="宋体"/>
          <w:color w:val="000000" w:themeColor="text1"/>
          <w:lang w:eastAsia="zh-CN"/>
        </w:rPr>
      </w:pPr>
      <w:r w:rsidRPr="00A92473">
        <w:rPr>
          <w:rFonts w:eastAsia="宋体"/>
          <w:b/>
          <w:bCs/>
          <w:color w:val="000000" w:themeColor="text1"/>
          <w:lang w:eastAsia="zh-CN"/>
        </w:rPr>
        <w:t>Literature review:</w:t>
      </w:r>
      <w:r w:rsidRPr="00A92473">
        <w:rPr>
          <w:rFonts w:eastAsia="宋体"/>
          <w:color w:val="000000" w:themeColor="text1"/>
          <w:lang w:eastAsia="zh-CN"/>
        </w:rPr>
        <w:t xml:space="preserve"> Survey recent research on Small Language Models, LLM benchmarking methodologies, and resource-constrained AI deployment to establish the research gap and </w:t>
      </w:r>
      <w:r w:rsidRPr="00A92473">
        <w:rPr>
          <w:rFonts w:eastAsia="宋体"/>
          <w:color w:val="000000" w:themeColor="text1"/>
          <w:lang w:eastAsia="zh-CN"/>
        </w:rPr>
        <w:t>contextualize</w:t>
      </w:r>
      <w:r w:rsidRPr="00A92473">
        <w:rPr>
          <w:rFonts w:eastAsia="宋体"/>
          <w:color w:val="000000" w:themeColor="text1"/>
          <w:lang w:eastAsia="zh-CN"/>
        </w:rPr>
        <w:t xml:space="preserve"> this project within existing work </w:t>
      </w:r>
    </w:p>
    <w:p w14:paraId="27D92AF6" w14:textId="77777777" w:rsidR="00A92473" w:rsidRDefault="00A92473" w:rsidP="00A92473">
      <w:pPr>
        <w:pStyle w:val="ListParagraph"/>
        <w:numPr>
          <w:ilvl w:val="0"/>
          <w:numId w:val="14"/>
        </w:numPr>
        <w:spacing w:before="280" w:after="80"/>
        <w:rPr>
          <w:rFonts w:eastAsia="宋体"/>
          <w:color w:val="000000" w:themeColor="text1"/>
          <w:lang w:eastAsia="zh-CN"/>
        </w:rPr>
      </w:pPr>
      <w:r w:rsidRPr="00A92473">
        <w:rPr>
          <w:rFonts w:eastAsia="宋体"/>
          <w:b/>
          <w:bCs/>
          <w:color w:val="000000" w:themeColor="text1"/>
          <w:lang w:eastAsia="zh-CN"/>
        </w:rPr>
        <w:t>Benchmark dataset selection:</w:t>
      </w:r>
      <w:r w:rsidRPr="00A92473">
        <w:rPr>
          <w:rFonts w:eastAsia="宋体"/>
          <w:color w:val="000000" w:themeColor="text1"/>
          <w:lang w:eastAsia="zh-CN"/>
        </w:rPr>
        <w:t xml:space="preserve"> Investigate commonly used evaluation datasets for reasoning, knowledge, and tool-calling capabilities (e.g., MMLU, GSM8K, ARC-Challenge, and established function-calling benchmarks) and assess their suitability for measuring general capability and practical tool-use performance while maintaining comparability with published literature </w:t>
      </w:r>
    </w:p>
    <w:p w14:paraId="4D7C7E56" w14:textId="77777777" w:rsidR="00A92473" w:rsidRDefault="00A92473" w:rsidP="00A92473">
      <w:pPr>
        <w:pStyle w:val="ListParagraph"/>
        <w:numPr>
          <w:ilvl w:val="0"/>
          <w:numId w:val="14"/>
        </w:numPr>
        <w:spacing w:before="280" w:after="80"/>
        <w:rPr>
          <w:rFonts w:eastAsia="宋体"/>
          <w:color w:val="000000" w:themeColor="text1"/>
          <w:lang w:eastAsia="zh-CN"/>
        </w:rPr>
      </w:pPr>
      <w:r w:rsidRPr="00A92473">
        <w:rPr>
          <w:rFonts w:eastAsia="宋体"/>
          <w:b/>
          <w:bCs/>
          <w:color w:val="000000" w:themeColor="text1"/>
          <w:lang w:eastAsia="zh-CN"/>
        </w:rPr>
        <w:t>Deployment framework exploration:</w:t>
      </w:r>
      <w:r w:rsidRPr="00A92473">
        <w:rPr>
          <w:rFonts w:eastAsia="宋体"/>
          <w:color w:val="000000" w:themeColor="text1"/>
          <w:lang w:eastAsia="zh-CN"/>
        </w:rPr>
        <w:t xml:space="preserve"> Examine available local inference frameworks and performance monitoring tools to identify the most suitable environment for reproducible experimentation </w:t>
      </w:r>
    </w:p>
    <w:p w14:paraId="0DBDC940" w14:textId="77777777" w:rsidR="009B623E" w:rsidRDefault="00A92473" w:rsidP="00A92473">
      <w:pPr>
        <w:pStyle w:val="ListParagraph"/>
        <w:numPr>
          <w:ilvl w:val="0"/>
          <w:numId w:val="14"/>
        </w:numPr>
        <w:spacing w:before="280" w:after="80"/>
        <w:rPr>
          <w:rFonts w:eastAsia="宋体"/>
          <w:color w:val="000000" w:themeColor="text1"/>
          <w:lang w:eastAsia="zh-CN"/>
        </w:rPr>
      </w:pPr>
      <w:bookmarkStart w:id="1" w:name="OLE_LINK2"/>
      <w:r w:rsidRPr="009B623E">
        <w:rPr>
          <w:rFonts w:eastAsia="宋体"/>
          <w:b/>
          <w:bCs/>
          <w:color w:val="000000" w:themeColor="text1"/>
          <w:lang w:eastAsia="zh-CN"/>
        </w:rPr>
        <w:t>Tool calling methodology investigation:</w:t>
      </w:r>
      <w:r w:rsidRPr="009B623E">
        <w:rPr>
          <w:rFonts w:eastAsia="宋体"/>
          <w:color w:val="000000" w:themeColor="text1"/>
          <w:lang w:eastAsia="zh-CN"/>
        </w:rPr>
        <w:t xml:space="preserve"> </w:t>
      </w:r>
      <w:bookmarkEnd w:id="1"/>
      <w:r w:rsidR="009B623E" w:rsidRPr="009B623E">
        <w:rPr>
          <w:rFonts w:eastAsia="宋体"/>
          <w:color w:val="000000" w:themeColor="text1"/>
          <w:lang w:eastAsia="zh-CN"/>
        </w:rPr>
        <w:t xml:space="preserve">Investigate existing benchmarks and evaluation methodologies for tool calling and function-calling tasks in language models (e.g., BFCL, </w:t>
      </w:r>
      <w:proofErr w:type="spellStart"/>
      <w:r w:rsidR="009B623E" w:rsidRPr="009B623E">
        <w:rPr>
          <w:rFonts w:eastAsia="宋体"/>
          <w:color w:val="000000" w:themeColor="text1"/>
          <w:lang w:eastAsia="zh-CN"/>
        </w:rPr>
        <w:t>ToolACE</w:t>
      </w:r>
      <w:proofErr w:type="spellEnd"/>
      <w:r w:rsidR="009B623E" w:rsidRPr="009B623E">
        <w:rPr>
          <w:rFonts w:eastAsia="宋体"/>
          <w:color w:val="000000" w:themeColor="text1"/>
          <w:lang w:eastAsia="zh-CN"/>
        </w:rPr>
        <w:t>, API-Bank) to identify the most appropriate evaluation approach for this study</w:t>
      </w:r>
    </w:p>
    <w:p w14:paraId="5269A5FE" w14:textId="540CE519" w:rsidR="00A92473" w:rsidRPr="009B623E" w:rsidRDefault="00A92473" w:rsidP="00A92473">
      <w:pPr>
        <w:pStyle w:val="ListParagraph"/>
        <w:numPr>
          <w:ilvl w:val="0"/>
          <w:numId w:val="14"/>
        </w:numPr>
        <w:spacing w:before="280" w:after="80"/>
        <w:rPr>
          <w:rFonts w:eastAsia="宋体" w:hint="eastAsia"/>
          <w:color w:val="000000" w:themeColor="text1"/>
          <w:lang w:eastAsia="zh-CN"/>
        </w:rPr>
      </w:pPr>
      <w:r w:rsidRPr="009B623E">
        <w:rPr>
          <w:rFonts w:eastAsia="宋体"/>
          <w:b/>
          <w:bCs/>
          <w:color w:val="000000" w:themeColor="text1"/>
          <w:lang w:eastAsia="zh-CN"/>
        </w:rPr>
        <w:t>Experimental design:</w:t>
      </w:r>
      <w:r w:rsidRPr="009B623E">
        <w:rPr>
          <w:rFonts w:eastAsia="宋体"/>
          <w:color w:val="000000" w:themeColor="text1"/>
          <w:lang w:eastAsia="zh-CN"/>
        </w:rPr>
        <w:t xml:space="preserve"> Define workload scenarios, evaluation metrics, and measurement procedures to ensure the study is systematic and reproducible</w:t>
      </w:r>
    </w:p>
    <w:p w14:paraId="138B36BD" w14:textId="77777777" w:rsidR="002A620C" w:rsidRDefault="00000000">
      <w:pPr>
        <w:spacing w:before="280" w:after="80"/>
        <w:rPr>
          <w:rFonts w:ascii="Calibri" w:eastAsia="宋体" w:hAnsi="Calibri"/>
          <w:b/>
          <w:color w:val="000000" w:themeColor="text1"/>
          <w:sz w:val="26"/>
          <w:lang w:eastAsia="zh-CN"/>
        </w:rPr>
      </w:pPr>
      <w:r w:rsidRPr="00D54833">
        <w:rPr>
          <w:rFonts w:ascii="Calibri" w:hAnsi="Calibri"/>
          <w:b/>
          <w:color w:val="000000" w:themeColor="text1"/>
          <w:sz w:val="26"/>
        </w:rPr>
        <w:t>Expected Outcomes</w:t>
      </w:r>
    </w:p>
    <w:p w14:paraId="70CB2B3C" w14:textId="2D763DCC" w:rsidR="00A92473" w:rsidRPr="00A92473" w:rsidRDefault="00A92473" w:rsidP="00A92473">
      <w:pPr>
        <w:pStyle w:val="ListParagraph"/>
        <w:numPr>
          <w:ilvl w:val="0"/>
          <w:numId w:val="15"/>
        </w:numPr>
        <w:spacing w:before="280" w:after="80"/>
        <w:rPr>
          <w:rFonts w:eastAsia="宋体"/>
          <w:color w:val="000000" w:themeColor="text1"/>
          <w:lang w:eastAsia="zh-CN"/>
        </w:rPr>
      </w:pPr>
      <w:r w:rsidRPr="00A92473">
        <w:rPr>
          <w:rFonts w:eastAsia="宋体"/>
          <w:color w:val="000000" w:themeColor="text1"/>
          <w:lang w:eastAsia="zh-CN"/>
        </w:rPr>
        <w:t xml:space="preserve">A reproducible benchmarking framework for evaluating locally deployed SLMs </w:t>
      </w:r>
    </w:p>
    <w:p w14:paraId="3D46A1CC" w14:textId="2E6F2ED3" w:rsidR="00A92473" w:rsidRPr="00A92473" w:rsidRDefault="00A92473" w:rsidP="00A92473">
      <w:pPr>
        <w:pStyle w:val="ListParagraph"/>
        <w:numPr>
          <w:ilvl w:val="0"/>
          <w:numId w:val="15"/>
        </w:numPr>
        <w:spacing w:before="280" w:after="80"/>
        <w:rPr>
          <w:rFonts w:eastAsia="宋体"/>
          <w:color w:val="000000" w:themeColor="text1"/>
          <w:lang w:eastAsia="zh-CN"/>
        </w:rPr>
      </w:pPr>
      <w:r w:rsidRPr="00A92473">
        <w:rPr>
          <w:rFonts w:eastAsia="宋体"/>
          <w:color w:val="000000" w:themeColor="text1"/>
          <w:lang w:eastAsia="zh-CN"/>
        </w:rPr>
        <w:t xml:space="preserve">An assessment of tool calling capabilities across evaluated SLMs and their implications for agentic AI applications </w:t>
      </w:r>
    </w:p>
    <w:p w14:paraId="59B9D278" w14:textId="5C33C990" w:rsidR="00A92473" w:rsidRPr="00A92473" w:rsidRDefault="00A92473" w:rsidP="00A92473">
      <w:pPr>
        <w:pStyle w:val="ListParagraph"/>
        <w:numPr>
          <w:ilvl w:val="0"/>
          <w:numId w:val="15"/>
        </w:numPr>
        <w:spacing w:before="280" w:after="80"/>
        <w:rPr>
          <w:rFonts w:eastAsia="宋体"/>
          <w:color w:val="000000" w:themeColor="text1"/>
          <w:lang w:eastAsia="zh-CN"/>
        </w:rPr>
      </w:pPr>
      <w:r w:rsidRPr="00A92473">
        <w:rPr>
          <w:rFonts w:eastAsia="宋体"/>
          <w:color w:val="000000" w:themeColor="text1"/>
          <w:lang w:eastAsia="zh-CN"/>
        </w:rPr>
        <w:t xml:space="preserve">A comparative evaluation of multiple SLMs across capability and efficiency dimensions </w:t>
      </w:r>
    </w:p>
    <w:p w14:paraId="48CC2ABF" w14:textId="0158AA23" w:rsidR="00A92473" w:rsidRPr="00A92473" w:rsidRDefault="00A92473" w:rsidP="00A92473">
      <w:pPr>
        <w:pStyle w:val="ListParagraph"/>
        <w:numPr>
          <w:ilvl w:val="0"/>
          <w:numId w:val="15"/>
        </w:numPr>
        <w:spacing w:before="280" w:after="80"/>
        <w:rPr>
          <w:rFonts w:eastAsia="宋体"/>
          <w:color w:val="000000" w:themeColor="text1"/>
          <w:lang w:eastAsia="zh-CN"/>
        </w:rPr>
      </w:pPr>
      <w:r w:rsidRPr="00A92473">
        <w:rPr>
          <w:rFonts w:eastAsia="宋体"/>
          <w:color w:val="000000" w:themeColor="text1"/>
          <w:lang w:eastAsia="zh-CN"/>
        </w:rPr>
        <w:t xml:space="preserve">A deployment recommendation guide for different local AI application scenarios </w:t>
      </w:r>
    </w:p>
    <w:p w14:paraId="5B90C377" w14:textId="5BCF55E4" w:rsidR="00A92473" w:rsidRPr="00A92473" w:rsidRDefault="00A92473" w:rsidP="00A92473">
      <w:pPr>
        <w:pStyle w:val="ListParagraph"/>
        <w:numPr>
          <w:ilvl w:val="0"/>
          <w:numId w:val="15"/>
        </w:numPr>
        <w:spacing w:before="280" w:after="80"/>
        <w:rPr>
          <w:rFonts w:eastAsia="宋体"/>
          <w:color w:val="000000" w:themeColor="text1"/>
          <w:lang w:eastAsia="zh-CN"/>
        </w:rPr>
      </w:pPr>
      <w:r w:rsidRPr="00A92473">
        <w:rPr>
          <w:rFonts w:eastAsia="宋体"/>
          <w:i/>
          <w:iCs/>
          <w:color w:val="000000" w:themeColor="text1"/>
          <w:lang w:eastAsia="zh-CN"/>
        </w:rPr>
        <w:t>(Optional)</w:t>
      </w:r>
      <w:r w:rsidRPr="00A92473">
        <w:rPr>
          <w:rFonts w:eastAsia="宋体"/>
          <w:color w:val="000000" w:themeColor="text1"/>
          <w:lang w:eastAsia="zh-CN"/>
        </w:rPr>
        <w:t xml:space="preserve"> An exploratory evaluation of </w:t>
      </w:r>
      <w:proofErr w:type="spellStart"/>
      <w:r w:rsidRPr="00A92473">
        <w:rPr>
          <w:rFonts w:eastAsia="宋体"/>
          <w:color w:val="000000" w:themeColor="text1"/>
          <w:lang w:eastAsia="zh-CN"/>
        </w:rPr>
        <w:t>LoRA</w:t>
      </w:r>
      <w:proofErr w:type="spellEnd"/>
      <w:r w:rsidRPr="00A92473">
        <w:rPr>
          <w:rFonts w:eastAsia="宋体"/>
          <w:color w:val="000000" w:themeColor="text1"/>
          <w:lang w:eastAsia="zh-CN"/>
        </w:rPr>
        <w:t xml:space="preserve"> fine-tuning on smaller SLMs and its potential as a lightweight model adaptation strategy </w:t>
      </w:r>
    </w:p>
    <w:p w14:paraId="5CC9DB54" w14:textId="61589815" w:rsidR="00A92473" w:rsidRPr="00A92473" w:rsidRDefault="00A92473" w:rsidP="00A92473">
      <w:pPr>
        <w:pStyle w:val="ListParagraph"/>
        <w:numPr>
          <w:ilvl w:val="0"/>
          <w:numId w:val="15"/>
        </w:numPr>
        <w:spacing w:before="280" w:after="80"/>
        <w:rPr>
          <w:rFonts w:eastAsia="宋体" w:hint="eastAsia"/>
          <w:color w:val="000000" w:themeColor="text1"/>
          <w:lang w:eastAsia="zh-CN"/>
        </w:rPr>
      </w:pPr>
      <w:r w:rsidRPr="00A92473">
        <w:rPr>
          <w:rFonts w:eastAsia="宋体"/>
          <w:color w:val="000000" w:themeColor="text1"/>
          <w:lang w:eastAsia="zh-CN"/>
        </w:rPr>
        <w:t>A completed MSc dissertation presenting the methodology, experimental results, and discussion</w:t>
      </w:r>
    </w:p>
    <w:p w14:paraId="6E2DC420" w14:textId="77777777" w:rsidR="00A92473" w:rsidRDefault="00A92473">
      <w:pPr>
        <w:spacing w:before="280" w:after="80"/>
        <w:rPr>
          <w:rFonts w:ascii="Calibri" w:eastAsia="宋体" w:hAnsi="Calibri"/>
          <w:b/>
          <w:color w:val="000000" w:themeColor="text1"/>
          <w:sz w:val="26"/>
          <w:lang w:eastAsia="zh-CN"/>
        </w:rPr>
      </w:pPr>
    </w:p>
    <w:p w14:paraId="1CA776EB" w14:textId="77777777" w:rsidR="00A92473" w:rsidRDefault="00A92473">
      <w:pPr>
        <w:spacing w:before="280" w:after="80"/>
        <w:rPr>
          <w:rFonts w:ascii="Calibri" w:eastAsia="宋体" w:hAnsi="Calibri"/>
          <w:b/>
          <w:color w:val="000000" w:themeColor="text1"/>
          <w:sz w:val="26"/>
          <w:lang w:eastAsia="zh-CN"/>
        </w:rPr>
      </w:pPr>
    </w:p>
    <w:p w14:paraId="3B6516CA" w14:textId="6CCA0179" w:rsidR="002A620C" w:rsidRPr="00D54833" w:rsidRDefault="00000000">
      <w:pPr>
        <w:spacing w:before="280" w:after="80"/>
        <w:rPr>
          <w:color w:val="000000" w:themeColor="text1"/>
        </w:rPr>
      </w:pPr>
      <w:r w:rsidRPr="00D54833">
        <w:rPr>
          <w:rFonts w:ascii="Calibri" w:hAnsi="Calibri"/>
          <w:b/>
          <w:color w:val="000000" w:themeColor="text1"/>
          <w:sz w:val="26"/>
        </w:rPr>
        <w:lastRenderedPageBreak/>
        <w:t>Project Plan</w:t>
      </w:r>
    </w:p>
    <w:p w14:paraId="0DE78607" w14:textId="77777777" w:rsidR="002A620C" w:rsidRPr="00D54833" w:rsidRDefault="002A620C">
      <w:pPr>
        <w:spacing w:after="80"/>
        <w:rPr>
          <w:rFonts w:eastAsia="宋体"/>
          <w:lang w:eastAsia="zh-CN"/>
        </w:rPr>
      </w:pPr>
    </w:p>
    <w:tbl>
      <w:tblPr>
        <w:tblStyle w:val="TableGrid"/>
        <w:tblW w:w="0" w:type="auto"/>
        <w:jc w:val="center"/>
        <w:tblLook w:val="04A0" w:firstRow="1" w:lastRow="0" w:firstColumn="1" w:lastColumn="0" w:noHBand="0" w:noVBand="1"/>
      </w:tblPr>
      <w:tblGrid>
        <w:gridCol w:w="2815"/>
        <w:gridCol w:w="6473"/>
      </w:tblGrid>
      <w:tr w:rsidR="002A620C" w14:paraId="0F51E464" w14:textId="77777777" w:rsidTr="0052114B">
        <w:trPr>
          <w:jc w:val="center"/>
        </w:trPr>
        <w:tc>
          <w:tcPr>
            <w:tcW w:w="2815" w:type="dxa"/>
            <w:vAlign w:val="center"/>
          </w:tcPr>
          <w:p w14:paraId="060D822E" w14:textId="77777777" w:rsidR="002A620C" w:rsidRPr="00D54833" w:rsidRDefault="00000000">
            <w:pPr>
              <w:spacing w:before="80" w:after="80"/>
              <w:jc w:val="center"/>
              <w:rPr>
                <w:color w:val="000000" w:themeColor="text1"/>
              </w:rPr>
            </w:pPr>
            <w:r w:rsidRPr="00D54833">
              <w:rPr>
                <w:rFonts w:ascii="Calibri" w:hAnsi="Calibri"/>
                <w:b/>
                <w:color w:val="000000" w:themeColor="text1"/>
                <w:sz w:val="21"/>
              </w:rPr>
              <w:t>Period</w:t>
            </w:r>
          </w:p>
        </w:tc>
        <w:tc>
          <w:tcPr>
            <w:tcW w:w="6473" w:type="dxa"/>
            <w:vAlign w:val="center"/>
          </w:tcPr>
          <w:p w14:paraId="4F47C4B3" w14:textId="77777777" w:rsidR="002A620C" w:rsidRPr="00D54833" w:rsidRDefault="00000000">
            <w:pPr>
              <w:spacing w:before="80" w:after="80"/>
              <w:jc w:val="center"/>
              <w:rPr>
                <w:color w:val="000000" w:themeColor="text1"/>
              </w:rPr>
            </w:pPr>
            <w:r w:rsidRPr="00D54833">
              <w:rPr>
                <w:rFonts w:ascii="Calibri" w:hAnsi="Calibri"/>
                <w:b/>
                <w:color w:val="000000" w:themeColor="text1"/>
                <w:sz w:val="21"/>
              </w:rPr>
              <w:t>Tasks</w:t>
            </w:r>
          </w:p>
        </w:tc>
      </w:tr>
      <w:tr w:rsidR="002A620C" w14:paraId="7470C977" w14:textId="77777777" w:rsidTr="0052114B">
        <w:trPr>
          <w:jc w:val="center"/>
        </w:trPr>
        <w:tc>
          <w:tcPr>
            <w:tcW w:w="2815" w:type="dxa"/>
            <w:vAlign w:val="center"/>
          </w:tcPr>
          <w:p w14:paraId="53B3903E" w14:textId="77777777" w:rsidR="002A620C" w:rsidRPr="00D54833" w:rsidRDefault="00000000" w:rsidP="00D54833">
            <w:pPr>
              <w:spacing w:before="80" w:after="80"/>
              <w:rPr>
                <w:bCs/>
                <w:color w:val="000000" w:themeColor="text1"/>
              </w:rPr>
            </w:pPr>
            <w:r w:rsidRPr="00D54833">
              <w:rPr>
                <w:rFonts w:ascii="Calibri" w:hAnsi="Calibri"/>
                <w:bCs/>
                <w:color w:val="000000" w:themeColor="text1"/>
                <w:sz w:val="20"/>
              </w:rPr>
              <w:t>By 15 Jun 2026</w:t>
            </w:r>
          </w:p>
        </w:tc>
        <w:tc>
          <w:tcPr>
            <w:tcW w:w="6473" w:type="dxa"/>
            <w:vAlign w:val="center"/>
          </w:tcPr>
          <w:p w14:paraId="2AB1720B" w14:textId="77777777" w:rsidR="002A620C" w:rsidRPr="00D54833" w:rsidRDefault="00000000">
            <w:pPr>
              <w:spacing w:before="80" w:after="80"/>
              <w:ind w:left="85"/>
              <w:rPr>
                <w:bCs/>
              </w:rPr>
            </w:pPr>
            <w:r w:rsidRPr="00D54833">
              <w:rPr>
                <w:rFonts w:ascii="Calibri" w:hAnsi="Calibri"/>
                <w:bCs/>
                <w:sz w:val="20"/>
              </w:rPr>
              <w:t>Project proposal submission; literature review and research gap analysis.</w:t>
            </w:r>
          </w:p>
        </w:tc>
      </w:tr>
      <w:tr w:rsidR="002A620C" w14:paraId="05B164EE" w14:textId="77777777" w:rsidTr="0052114B">
        <w:trPr>
          <w:jc w:val="center"/>
        </w:trPr>
        <w:tc>
          <w:tcPr>
            <w:tcW w:w="2815" w:type="dxa"/>
            <w:vAlign w:val="center"/>
          </w:tcPr>
          <w:p w14:paraId="25EDC049" w14:textId="77777777" w:rsidR="002A620C" w:rsidRPr="00D54833" w:rsidRDefault="00000000" w:rsidP="00D54833">
            <w:pPr>
              <w:spacing w:before="80" w:after="80"/>
              <w:rPr>
                <w:bCs/>
                <w:color w:val="000000" w:themeColor="text1"/>
              </w:rPr>
            </w:pPr>
            <w:r w:rsidRPr="00D54833">
              <w:rPr>
                <w:rFonts w:ascii="Calibri" w:hAnsi="Calibri"/>
                <w:bCs/>
                <w:color w:val="000000" w:themeColor="text1"/>
                <w:sz w:val="20"/>
              </w:rPr>
              <w:t>Mid Jun – Early Jul 2026</w:t>
            </w:r>
          </w:p>
        </w:tc>
        <w:tc>
          <w:tcPr>
            <w:tcW w:w="6473" w:type="dxa"/>
            <w:vAlign w:val="center"/>
          </w:tcPr>
          <w:p w14:paraId="2CF67348" w14:textId="77777777" w:rsidR="002A620C" w:rsidRPr="00D54833" w:rsidRDefault="00000000">
            <w:pPr>
              <w:spacing w:before="80" w:after="80"/>
              <w:ind w:left="85"/>
              <w:rPr>
                <w:bCs/>
              </w:rPr>
            </w:pPr>
            <w:r w:rsidRPr="00D54833">
              <w:rPr>
                <w:rFonts w:ascii="Calibri" w:hAnsi="Calibri"/>
                <w:bCs/>
                <w:sz w:val="20"/>
              </w:rPr>
              <w:t>Benchmark dataset selection, evaluation metric definition, and experimental framework design.</w:t>
            </w:r>
          </w:p>
        </w:tc>
      </w:tr>
      <w:tr w:rsidR="002A620C" w14:paraId="27432A29" w14:textId="77777777" w:rsidTr="0052114B">
        <w:trPr>
          <w:jc w:val="center"/>
        </w:trPr>
        <w:tc>
          <w:tcPr>
            <w:tcW w:w="2815" w:type="dxa"/>
            <w:vAlign w:val="center"/>
          </w:tcPr>
          <w:p w14:paraId="0179B4CA" w14:textId="77777777" w:rsidR="002A620C" w:rsidRPr="00D54833" w:rsidRDefault="00000000" w:rsidP="00D54833">
            <w:pPr>
              <w:spacing w:before="80" w:after="80"/>
              <w:rPr>
                <w:bCs/>
                <w:color w:val="000000" w:themeColor="text1"/>
              </w:rPr>
            </w:pPr>
            <w:r w:rsidRPr="00D54833">
              <w:rPr>
                <w:rFonts w:ascii="Calibri" w:hAnsi="Calibri"/>
                <w:bCs/>
                <w:color w:val="000000" w:themeColor="text1"/>
                <w:sz w:val="20"/>
              </w:rPr>
              <w:t>Early Jul 2026</w:t>
            </w:r>
          </w:p>
        </w:tc>
        <w:tc>
          <w:tcPr>
            <w:tcW w:w="6473" w:type="dxa"/>
            <w:vAlign w:val="center"/>
          </w:tcPr>
          <w:p w14:paraId="351950F2" w14:textId="77777777" w:rsidR="002A620C" w:rsidRPr="00D54833" w:rsidRDefault="00000000">
            <w:pPr>
              <w:spacing w:before="80" w:after="80"/>
              <w:ind w:left="85"/>
              <w:rPr>
                <w:bCs/>
              </w:rPr>
            </w:pPr>
            <w:r w:rsidRPr="00D54833">
              <w:rPr>
                <w:rFonts w:ascii="Calibri" w:hAnsi="Calibri"/>
                <w:bCs/>
                <w:sz w:val="20"/>
              </w:rPr>
              <w:t>Model deployment and local inference environment setup.</w:t>
            </w:r>
          </w:p>
        </w:tc>
      </w:tr>
      <w:tr w:rsidR="002A620C" w14:paraId="59385CE4" w14:textId="77777777" w:rsidTr="0052114B">
        <w:trPr>
          <w:jc w:val="center"/>
        </w:trPr>
        <w:tc>
          <w:tcPr>
            <w:tcW w:w="2815" w:type="dxa"/>
            <w:vAlign w:val="center"/>
          </w:tcPr>
          <w:p w14:paraId="56B5287E" w14:textId="77777777" w:rsidR="002A620C" w:rsidRPr="00D54833" w:rsidRDefault="00000000" w:rsidP="00D54833">
            <w:pPr>
              <w:spacing w:before="80" w:after="80"/>
              <w:rPr>
                <w:bCs/>
                <w:color w:val="000000" w:themeColor="text1"/>
              </w:rPr>
            </w:pPr>
            <w:r w:rsidRPr="00D54833">
              <w:rPr>
                <w:rFonts w:ascii="Calibri" w:hAnsi="Calibri"/>
                <w:bCs/>
                <w:color w:val="000000" w:themeColor="text1"/>
                <w:sz w:val="20"/>
              </w:rPr>
              <w:t>Early – Mid Jul 2026</w:t>
            </w:r>
          </w:p>
        </w:tc>
        <w:tc>
          <w:tcPr>
            <w:tcW w:w="6473" w:type="dxa"/>
            <w:vAlign w:val="center"/>
          </w:tcPr>
          <w:p w14:paraId="7EDF57CD" w14:textId="2294424E" w:rsidR="002A620C" w:rsidRPr="00D54833" w:rsidRDefault="00A92473">
            <w:pPr>
              <w:spacing w:before="80" w:after="80"/>
              <w:ind w:left="85"/>
              <w:rPr>
                <w:bCs/>
              </w:rPr>
            </w:pPr>
            <w:r w:rsidRPr="00A92473">
              <w:rPr>
                <w:rFonts w:ascii="Calibri" w:hAnsi="Calibri"/>
                <w:bCs/>
                <w:sz w:val="20"/>
              </w:rPr>
              <w:t>Benchmark execution, workload testing, and tool calling capability evaluation</w:t>
            </w:r>
          </w:p>
        </w:tc>
      </w:tr>
      <w:tr w:rsidR="002A620C" w14:paraId="1B7462B4" w14:textId="77777777" w:rsidTr="0052114B">
        <w:trPr>
          <w:jc w:val="center"/>
        </w:trPr>
        <w:tc>
          <w:tcPr>
            <w:tcW w:w="2815" w:type="dxa"/>
            <w:vAlign w:val="center"/>
          </w:tcPr>
          <w:p w14:paraId="625075C3" w14:textId="77777777" w:rsidR="002A620C" w:rsidRPr="00D54833" w:rsidRDefault="00000000" w:rsidP="00D54833">
            <w:pPr>
              <w:spacing w:before="80" w:after="80"/>
              <w:rPr>
                <w:bCs/>
                <w:color w:val="000000" w:themeColor="text1"/>
              </w:rPr>
            </w:pPr>
            <w:r w:rsidRPr="00D54833">
              <w:rPr>
                <w:rFonts w:ascii="Calibri" w:hAnsi="Calibri"/>
                <w:bCs/>
                <w:color w:val="000000" w:themeColor="text1"/>
                <w:sz w:val="20"/>
              </w:rPr>
              <w:t>Mid – Late Jul 2026</w:t>
            </w:r>
          </w:p>
        </w:tc>
        <w:tc>
          <w:tcPr>
            <w:tcW w:w="6473" w:type="dxa"/>
            <w:vAlign w:val="center"/>
          </w:tcPr>
          <w:p w14:paraId="43C29900" w14:textId="6FF00D0E" w:rsidR="002A620C" w:rsidRPr="002E3BA2" w:rsidRDefault="00A92473">
            <w:pPr>
              <w:spacing w:before="80" w:after="80"/>
              <w:ind w:left="85"/>
              <w:rPr>
                <w:rFonts w:eastAsia="宋体" w:hint="eastAsia"/>
                <w:bCs/>
                <w:lang w:eastAsia="zh-CN"/>
              </w:rPr>
            </w:pPr>
            <w:r w:rsidRPr="00A92473">
              <w:rPr>
                <w:rFonts w:ascii="Calibri" w:hAnsi="Calibri"/>
                <w:bCs/>
                <w:sz w:val="20"/>
              </w:rPr>
              <w:t xml:space="preserve">Capability-efficiency trade-off analysis (incorporating tool calling results), deployment recommendations, and optional </w:t>
            </w:r>
            <w:proofErr w:type="spellStart"/>
            <w:r w:rsidRPr="00A92473">
              <w:rPr>
                <w:rFonts w:ascii="Calibri" w:hAnsi="Calibri"/>
                <w:bCs/>
                <w:sz w:val="20"/>
              </w:rPr>
              <w:t>LoRA</w:t>
            </w:r>
            <w:proofErr w:type="spellEnd"/>
            <w:r w:rsidRPr="00A92473">
              <w:rPr>
                <w:rFonts w:ascii="Calibri" w:hAnsi="Calibri"/>
                <w:bCs/>
                <w:sz w:val="20"/>
              </w:rPr>
              <w:t xml:space="preserve"> fine-tuning on smaller SLMs</w:t>
            </w:r>
            <w:r w:rsidR="002E3BA2">
              <w:rPr>
                <w:rFonts w:ascii="Calibri" w:eastAsia="宋体" w:hAnsi="Calibri" w:hint="eastAsia"/>
                <w:bCs/>
                <w:sz w:val="20"/>
                <w:lang w:eastAsia="zh-CN"/>
              </w:rPr>
              <w:t>.</w:t>
            </w:r>
          </w:p>
        </w:tc>
      </w:tr>
      <w:tr w:rsidR="002A620C" w14:paraId="575EC600" w14:textId="77777777" w:rsidTr="0052114B">
        <w:trPr>
          <w:jc w:val="center"/>
        </w:trPr>
        <w:tc>
          <w:tcPr>
            <w:tcW w:w="2815" w:type="dxa"/>
            <w:vAlign w:val="center"/>
          </w:tcPr>
          <w:p w14:paraId="1F93039A" w14:textId="77777777" w:rsidR="002A620C" w:rsidRPr="00D54833" w:rsidRDefault="00000000" w:rsidP="00D54833">
            <w:pPr>
              <w:spacing w:before="80" w:after="80"/>
              <w:rPr>
                <w:bCs/>
                <w:color w:val="000000" w:themeColor="text1"/>
              </w:rPr>
            </w:pPr>
            <w:r w:rsidRPr="00D54833">
              <w:rPr>
                <w:rFonts w:ascii="Calibri" w:hAnsi="Calibri"/>
                <w:bCs/>
                <w:color w:val="000000" w:themeColor="text1"/>
                <w:sz w:val="20"/>
              </w:rPr>
              <w:t>Jul – Aug 2026</w:t>
            </w:r>
          </w:p>
        </w:tc>
        <w:tc>
          <w:tcPr>
            <w:tcW w:w="6473" w:type="dxa"/>
            <w:vAlign w:val="center"/>
          </w:tcPr>
          <w:p w14:paraId="65FDDEF2" w14:textId="77777777" w:rsidR="002A620C" w:rsidRPr="00D54833" w:rsidRDefault="00000000">
            <w:pPr>
              <w:spacing w:before="80" w:after="80"/>
              <w:ind w:left="85"/>
              <w:rPr>
                <w:bCs/>
              </w:rPr>
            </w:pPr>
            <w:r w:rsidRPr="00D54833">
              <w:rPr>
                <w:rFonts w:ascii="Calibri" w:hAnsi="Calibri"/>
                <w:bCs/>
                <w:sz w:val="20"/>
              </w:rPr>
              <w:t>Dissertation writing, revision and final preparation.</w:t>
            </w:r>
          </w:p>
        </w:tc>
      </w:tr>
      <w:tr w:rsidR="002A620C" w14:paraId="5AFA3C74" w14:textId="77777777" w:rsidTr="0052114B">
        <w:trPr>
          <w:jc w:val="center"/>
        </w:trPr>
        <w:tc>
          <w:tcPr>
            <w:tcW w:w="2815" w:type="dxa"/>
            <w:vAlign w:val="center"/>
          </w:tcPr>
          <w:p w14:paraId="69DED0E7" w14:textId="77777777" w:rsidR="002A620C" w:rsidRPr="00D54833" w:rsidRDefault="00000000" w:rsidP="00D54833">
            <w:pPr>
              <w:spacing w:before="80" w:after="80"/>
              <w:rPr>
                <w:bCs/>
                <w:color w:val="000000" w:themeColor="text1"/>
              </w:rPr>
            </w:pPr>
            <w:r w:rsidRPr="00D54833">
              <w:rPr>
                <w:rFonts w:ascii="Calibri" w:hAnsi="Calibri"/>
                <w:bCs/>
                <w:color w:val="000000" w:themeColor="text1"/>
                <w:sz w:val="20"/>
              </w:rPr>
              <w:t>By 10 Aug 2026</w:t>
            </w:r>
          </w:p>
        </w:tc>
        <w:tc>
          <w:tcPr>
            <w:tcW w:w="6473" w:type="dxa"/>
            <w:vAlign w:val="center"/>
          </w:tcPr>
          <w:p w14:paraId="24012522" w14:textId="77777777" w:rsidR="002A620C" w:rsidRPr="00D54833" w:rsidRDefault="00000000">
            <w:pPr>
              <w:spacing w:before="80" w:after="80"/>
              <w:ind w:left="85"/>
              <w:rPr>
                <w:bCs/>
              </w:rPr>
            </w:pPr>
            <w:r w:rsidRPr="00D54833">
              <w:rPr>
                <w:rFonts w:ascii="Calibri" w:hAnsi="Calibri"/>
                <w:bCs/>
                <w:sz w:val="20"/>
              </w:rPr>
              <w:t>Final dissertation submission.</w:t>
            </w:r>
          </w:p>
        </w:tc>
      </w:tr>
      <w:tr w:rsidR="002A620C" w14:paraId="1ED47ABB" w14:textId="77777777" w:rsidTr="0052114B">
        <w:trPr>
          <w:jc w:val="center"/>
        </w:trPr>
        <w:tc>
          <w:tcPr>
            <w:tcW w:w="2815" w:type="dxa"/>
            <w:vAlign w:val="center"/>
          </w:tcPr>
          <w:p w14:paraId="4CEE0355" w14:textId="77777777" w:rsidR="002A620C" w:rsidRPr="00D54833" w:rsidRDefault="00000000" w:rsidP="00D54833">
            <w:pPr>
              <w:spacing w:before="80" w:after="80"/>
              <w:rPr>
                <w:bCs/>
                <w:color w:val="000000" w:themeColor="text1"/>
              </w:rPr>
            </w:pPr>
            <w:r w:rsidRPr="00D54833">
              <w:rPr>
                <w:rFonts w:ascii="Calibri" w:hAnsi="Calibri"/>
                <w:bCs/>
                <w:color w:val="000000" w:themeColor="text1"/>
                <w:sz w:val="20"/>
              </w:rPr>
              <w:t>By 13 Aug 2026</w:t>
            </w:r>
          </w:p>
        </w:tc>
        <w:tc>
          <w:tcPr>
            <w:tcW w:w="6473" w:type="dxa"/>
            <w:vAlign w:val="center"/>
          </w:tcPr>
          <w:p w14:paraId="6202C1DF" w14:textId="77777777" w:rsidR="002A620C" w:rsidRPr="00D54833" w:rsidRDefault="00000000">
            <w:pPr>
              <w:spacing w:before="80" w:after="80"/>
              <w:ind w:left="85"/>
              <w:rPr>
                <w:bCs/>
              </w:rPr>
            </w:pPr>
            <w:r w:rsidRPr="00D54833">
              <w:rPr>
                <w:rFonts w:ascii="Calibri" w:hAnsi="Calibri"/>
                <w:bCs/>
                <w:sz w:val="20"/>
              </w:rPr>
              <w:t>Demonstration video submission.</w:t>
            </w:r>
          </w:p>
        </w:tc>
      </w:tr>
      <w:bookmarkEnd w:id="0"/>
    </w:tbl>
    <w:p w14:paraId="58750EEE" w14:textId="77777777" w:rsidR="00840917" w:rsidRDefault="00840917"/>
    <w:sectPr w:rsidR="00840917"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A533A"/>
    <w:multiLevelType w:val="hybridMultilevel"/>
    <w:tmpl w:val="59AEE40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E350A2B"/>
    <w:multiLevelType w:val="hybridMultilevel"/>
    <w:tmpl w:val="02E44E1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AB40600"/>
    <w:multiLevelType w:val="hybridMultilevel"/>
    <w:tmpl w:val="62C6C73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3590213B"/>
    <w:multiLevelType w:val="hybridMultilevel"/>
    <w:tmpl w:val="1C80DF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6503A4E"/>
    <w:multiLevelType w:val="hybridMultilevel"/>
    <w:tmpl w:val="B7D4F3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689441ED"/>
    <w:multiLevelType w:val="hybridMultilevel"/>
    <w:tmpl w:val="8026D7C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76898355">
    <w:abstractNumId w:val="8"/>
  </w:num>
  <w:num w:numId="2" w16cid:durableId="1083792895">
    <w:abstractNumId w:val="6"/>
  </w:num>
  <w:num w:numId="3" w16cid:durableId="168108448">
    <w:abstractNumId w:val="5"/>
  </w:num>
  <w:num w:numId="4" w16cid:durableId="197595458">
    <w:abstractNumId w:val="4"/>
  </w:num>
  <w:num w:numId="5" w16cid:durableId="564726525">
    <w:abstractNumId w:val="7"/>
  </w:num>
  <w:num w:numId="6" w16cid:durableId="1269851065">
    <w:abstractNumId w:val="3"/>
  </w:num>
  <w:num w:numId="7" w16cid:durableId="1452282138">
    <w:abstractNumId w:val="2"/>
  </w:num>
  <w:num w:numId="8" w16cid:durableId="48113242">
    <w:abstractNumId w:val="1"/>
  </w:num>
  <w:num w:numId="9" w16cid:durableId="273904811">
    <w:abstractNumId w:val="0"/>
  </w:num>
  <w:num w:numId="10" w16cid:durableId="2034065582">
    <w:abstractNumId w:val="13"/>
  </w:num>
  <w:num w:numId="11" w16cid:durableId="450246355">
    <w:abstractNumId w:val="14"/>
  </w:num>
  <w:num w:numId="12" w16cid:durableId="1163277636">
    <w:abstractNumId w:val="11"/>
  </w:num>
  <w:num w:numId="13" w16cid:durableId="392385751">
    <w:abstractNumId w:val="9"/>
  </w:num>
  <w:num w:numId="14" w16cid:durableId="1673752801">
    <w:abstractNumId w:val="12"/>
  </w:num>
  <w:num w:numId="15" w16cid:durableId="20759290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AA2"/>
    <w:rsid w:val="0029639D"/>
    <w:rsid w:val="002A620C"/>
    <w:rsid w:val="002C545D"/>
    <w:rsid w:val="002E3BA2"/>
    <w:rsid w:val="00326F90"/>
    <w:rsid w:val="004006C0"/>
    <w:rsid w:val="00402B22"/>
    <w:rsid w:val="00490FED"/>
    <w:rsid w:val="0052114B"/>
    <w:rsid w:val="006C38F3"/>
    <w:rsid w:val="00840917"/>
    <w:rsid w:val="009B623E"/>
    <w:rsid w:val="00A43611"/>
    <w:rsid w:val="00A707D5"/>
    <w:rsid w:val="00A9031E"/>
    <w:rsid w:val="00A92473"/>
    <w:rsid w:val="00AA1D8D"/>
    <w:rsid w:val="00B47730"/>
    <w:rsid w:val="00CB0664"/>
    <w:rsid w:val="00D54833"/>
    <w:rsid w:val="00DC3B5E"/>
    <w:rsid w:val="00DD6990"/>
    <w:rsid w:val="00F22386"/>
    <w:rsid w:val="00F679F2"/>
    <w:rsid w:val="00F7005C"/>
    <w:rsid w:val="00FC4F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168C5"/>
  <w14:defaultImageDpi w14:val="300"/>
  <w15:docId w15:val="{9E6C3AB7-6D6B-4C8D-AB42-7B0A73F8D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3269</TotalTime>
  <Pages>3</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Runan Feng (PGT)</cp:lastModifiedBy>
  <cp:revision>8</cp:revision>
  <dcterms:created xsi:type="dcterms:W3CDTF">2013-12-23T23:15:00Z</dcterms:created>
  <dcterms:modified xsi:type="dcterms:W3CDTF">2026-06-06T22:25:00Z</dcterms:modified>
  <cp:category/>
</cp:coreProperties>
</file>