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ind w:firstLine="552"/>
        <w:jc w:val="center"/>
        <w:rPr>
          <w:rFonts w:hint="eastAsia" w:asciiTheme="majorEastAsia" w:hAnsiTheme="majorEastAsia" w:eastAsiaTheme="majorEastAsia" w:cstheme="majorEastAsia"/>
          <w:b/>
          <w:bCs/>
          <w:color w:val="333333"/>
          <w:sz w:val="36"/>
          <w:szCs w:val="36"/>
          <w:lang w:val="en-US" w:eastAsia="zh-CN"/>
        </w:rPr>
      </w:pPr>
      <w:r>
        <w:rPr>
          <w:rFonts w:hint="eastAsia" w:asciiTheme="majorEastAsia" w:hAnsiTheme="majorEastAsia" w:eastAsiaTheme="majorEastAsia" w:cstheme="majorEastAsia"/>
          <w:b/>
          <w:bCs/>
          <w:color w:val="333333"/>
          <w:sz w:val="36"/>
          <w:szCs w:val="36"/>
          <w:lang w:val="en-US" w:eastAsia="zh-CN"/>
        </w:rPr>
        <w:t>2020年第四季度党课</w:t>
      </w:r>
    </w:p>
    <w:p>
      <w:pPr>
        <w:pStyle w:val="2"/>
        <w:shd w:val="clear"/>
        <w:ind w:firstLine="552"/>
        <w:jc w:val="center"/>
        <w:rPr>
          <w:rFonts w:hint="eastAsia" w:asciiTheme="majorEastAsia" w:hAnsiTheme="majorEastAsia" w:eastAsiaTheme="majorEastAsia" w:cstheme="majorEastAsia"/>
          <w:b/>
          <w:bCs/>
          <w:color w:val="333333"/>
          <w:sz w:val="36"/>
          <w:szCs w:val="36"/>
        </w:rPr>
      </w:pPr>
      <w:r>
        <w:rPr>
          <w:rFonts w:hint="eastAsia" w:asciiTheme="majorEastAsia" w:hAnsiTheme="majorEastAsia" w:eastAsiaTheme="majorEastAsia" w:cstheme="majorEastAsia"/>
          <w:b/>
          <w:bCs/>
          <w:color w:val="333333"/>
          <w:sz w:val="36"/>
          <w:szCs w:val="36"/>
        </w:rPr>
        <w:t>学习贯彻党的十九届五中全会精神</w:t>
      </w:r>
    </w:p>
    <w:p>
      <w:pPr>
        <w:pStyle w:val="2"/>
        <w:shd w:val="clear"/>
        <w:ind w:firstLine="552"/>
        <w:jc w:val="left"/>
        <w:rPr>
          <w:rFonts w:hint="eastAsia" w:asciiTheme="minorEastAsia" w:hAnsiTheme="minorEastAsia" w:eastAsiaTheme="minorEastAsia" w:cstheme="minorEastAsia"/>
          <w:color w:val="333333"/>
          <w:spacing w:val="8"/>
          <w:kern w:val="0"/>
          <w:sz w:val="28"/>
          <w:szCs w:val="28"/>
        </w:rPr>
      </w:pPr>
    </w:p>
    <w:p>
      <w:pPr>
        <w:pStyle w:val="2"/>
        <w:shd w:val="clear"/>
        <w:spacing w:line="240" w:lineRule="auto"/>
        <w:ind w:firstLine="592" w:firstLineChars="200"/>
        <w:jc w:val="left"/>
        <w:rPr>
          <w:rFonts w:hint="eastAsia" w:asciiTheme="minorEastAsia" w:hAnsiTheme="minorEastAsia" w:eastAsiaTheme="minorEastAsia" w:cstheme="minorEastAsia"/>
          <w:color w:val="333333"/>
          <w:spacing w:val="8"/>
          <w:kern w:val="0"/>
          <w:sz w:val="28"/>
          <w:szCs w:val="28"/>
        </w:rPr>
      </w:pPr>
      <w:r>
        <w:rPr>
          <w:rFonts w:hint="eastAsia" w:asciiTheme="minorEastAsia" w:hAnsiTheme="minorEastAsia" w:eastAsiaTheme="minorEastAsia" w:cstheme="minorEastAsia"/>
          <w:color w:val="333333"/>
          <w:spacing w:val="8"/>
          <w:kern w:val="0"/>
          <w:sz w:val="28"/>
          <w:szCs w:val="28"/>
        </w:rPr>
        <w:t>党的十九届五中全会</w:t>
      </w:r>
      <w:r>
        <w:rPr>
          <w:rFonts w:hint="eastAsia" w:asciiTheme="minorEastAsia" w:hAnsiTheme="minorEastAsia" w:eastAsiaTheme="minorEastAsia" w:cstheme="minorEastAsia"/>
          <w:color w:val="333333"/>
          <w:spacing w:val="8"/>
          <w:kern w:val="0"/>
          <w:sz w:val="28"/>
          <w:szCs w:val="28"/>
          <w:lang w:val="en-US" w:eastAsia="zh-CN"/>
        </w:rPr>
        <w:t>10月</w:t>
      </w:r>
      <w:r>
        <w:rPr>
          <w:rFonts w:hint="eastAsia" w:asciiTheme="minorEastAsia" w:hAnsiTheme="minorEastAsia" w:eastAsiaTheme="minorEastAsia" w:cstheme="minorEastAsia"/>
          <w:color w:val="333333"/>
          <w:spacing w:val="8"/>
          <w:kern w:val="0"/>
          <w:sz w:val="28"/>
          <w:szCs w:val="28"/>
        </w:rPr>
        <w:t>26日至29日在北京举行，审议通过《中共中央关于制定国民经济和社会发展第十四个五年规划和二〇三五年远景目标的建议》。开启全面建设社会主义现代化国家新征程，这</w:t>
      </w:r>
      <w:r>
        <w:rPr>
          <w:rFonts w:hint="eastAsia" w:asciiTheme="minorEastAsia" w:hAnsiTheme="minorEastAsia" w:eastAsiaTheme="minorEastAsia" w:cstheme="minorEastAsia"/>
          <w:color w:val="333333"/>
          <w:spacing w:val="8"/>
          <w:kern w:val="0"/>
          <w:sz w:val="28"/>
          <w:szCs w:val="28"/>
          <w:lang w:val="en-US" w:eastAsia="zh-CN"/>
        </w:rPr>
        <w:t>次</w:t>
      </w:r>
      <w:r>
        <w:rPr>
          <w:rFonts w:hint="eastAsia" w:asciiTheme="minorEastAsia" w:hAnsiTheme="minorEastAsia" w:eastAsiaTheme="minorEastAsia" w:cstheme="minorEastAsia"/>
          <w:color w:val="333333"/>
          <w:spacing w:val="8"/>
          <w:kern w:val="0"/>
          <w:sz w:val="28"/>
          <w:szCs w:val="28"/>
        </w:rPr>
        <w:t>全会释放未来中国发展重要信号。</w:t>
      </w:r>
    </w:p>
    <w:p>
      <w:pPr>
        <w:pStyle w:val="2"/>
        <w:shd w:val="clear"/>
        <w:spacing w:line="240" w:lineRule="auto"/>
        <w:ind w:firstLine="592" w:firstLineChars="200"/>
        <w:jc w:val="both"/>
        <w:rPr>
          <w:rFonts w:hint="eastAsia" w:asciiTheme="minorEastAsia" w:hAnsiTheme="minorEastAsia" w:eastAsiaTheme="minorEastAsia" w:cstheme="minorEastAsia"/>
          <w:color w:val="333333"/>
          <w:spacing w:val="8"/>
          <w:kern w:val="0"/>
          <w:sz w:val="28"/>
          <w:szCs w:val="28"/>
        </w:rPr>
      </w:pPr>
      <w:r>
        <w:rPr>
          <w:rFonts w:hint="eastAsia" w:asciiTheme="minorEastAsia" w:hAnsiTheme="minorEastAsia" w:eastAsiaTheme="minorEastAsia" w:cstheme="minorEastAsia"/>
          <w:color w:val="333333"/>
          <w:spacing w:val="8"/>
          <w:kern w:val="0"/>
          <w:sz w:val="28"/>
          <w:szCs w:val="28"/>
        </w:rPr>
        <w:t>全会一致认为面对错综复杂的国际形势、艰巨繁重的国内改革发展稳定任务特别是新冠肺炎疫情严重冲击，以习近平同志为核心的党中央不忘初心、牢记使命，团结带领全党全国各族人民砥砺前行、开拓创新，奋发有为推进党和国家各项事业，战胜各种风险挑战，中国特色社会主义的航船继续乘风破浪、坚毅前行。</w:t>
      </w:r>
    </w:p>
    <w:p>
      <w:pPr>
        <w:pStyle w:val="2"/>
        <w:shd w:val="clear"/>
        <w:spacing w:line="240" w:lineRule="auto"/>
        <w:ind w:firstLine="560" w:firstLineChars="200"/>
        <w:rPr>
          <w:rFonts w:hint="eastAsia" w:asciiTheme="minorEastAsia" w:hAnsiTheme="minorEastAsia" w:eastAsiaTheme="minorEastAsia" w:cstheme="minorEastAsia"/>
          <w:b w:val="0"/>
          <w:bCs w:val="0"/>
          <w:color w:val="333333"/>
          <w:sz w:val="28"/>
          <w:szCs w:val="28"/>
        </w:rPr>
      </w:pPr>
      <w:r>
        <w:rPr>
          <w:rFonts w:hint="eastAsia" w:asciiTheme="minorEastAsia" w:hAnsiTheme="minorEastAsia" w:eastAsiaTheme="minorEastAsia" w:cstheme="minorEastAsia"/>
          <w:b w:val="0"/>
          <w:bCs w:val="0"/>
          <w:color w:val="333333"/>
          <w:sz w:val="28"/>
          <w:szCs w:val="28"/>
        </w:rPr>
        <w:t>“十四五”时期是我国全面建成小康社会、实现第一个百年奋斗目标之后，乘势而上开启全面建设社会主义现代化国家新征程、向第二个百年奋斗目标进军的第一个五年。</w:t>
      </w:r>
    </w:p>
    <w:p>
      <w:pPr>
        <w:pStyle w:val="2"/>
        <w:shd w:val="clear"/>
        <w:spacing w:line="240" w:lineRule="auto"/>
        <w:ind w:firstLine="560" w:firstLineChars="200"/>
        <w:rPr>
          <w:rFonts w:hint="eastAsia" w:asciiTheme="minorEastAsia" w:hAnsiTheme="minorEastAsia" w:eastAsiaTheme="minorEastAsia" w:cstheme="minorEastAsia"/>
          <w:b w:val="0"/>
          <w:bCs w:val="0"/>
          <w:color w:val="333333"/>
          <w:sz w:val="28"/>
          <w:szCs w:val="28"/>
          <w:lang w:val="en-US" w:eastAsia="zh-CN"/>
        </w:rPr>
      </w:pPr>
      <w:r>
        <w:rPr>
          <w:rFonts w:hint="eastAsia" w:asciiTheme="minorEastAsia" w:hAnsiTheme="minorEastAsia" w:eastAsiaTheme="minorEastAsia" w:cstheme="minorEastAsia"/>
          <w:b w:val="0"/>
          <w:bCs w:val="0"/>
          <w:color w:val="333333"/>
          <w:sz w:val="28"/>
          <w:szCs w:val="28"/>
          <w:lang w:val="en-US" w:eastAsia="zh-CN"/>
        </w:rPr>
        <w:t>实践证明全党全国各族人民团结一心、顽强奋斗。我们就一定能够战胜前进道路上出现的各种艰难险阻，一定能够在新时代把中国特色社会主义更加有力地推向前进。</w:t>
      </w:r>
    </w:p>
    <w:p>
      <w:pPr>
        <w:pStyle w:val="2"/>
        <w:shd w:val="clear"/>
        <w:spacing w:line="240" w:lineRule="auto"/>
        <w:ind w:firstLine="560" w:firstLineChars="200"/>
        <w:rPr>
          <w:rFonts w:hint="eastAsia" w:asciiTheme="minorEastAsia" w:hAnsiTheme="minorEastAsia" w:eastAsiaTheme="minorEastAsia" w:cstheme="minorEastAsia"/>
          <w:color w:val="333333"/>
          <w:sz w:val="28"/>
          <w:szCs w:val="28"/>
          <w:lang w:val="en-US" w:eastAsia="zh-CN"/>
        </w:rPr>
      </w:pPr>
      <w:r>
        <w:rPr>
          <w:rFonts w:hint="eastAsia" w:asciiTheme="minorEastAsia" w:hAnsiTheme="minorEastAsia" w:eastAsiaTheme="minorEastAsia" w:cstheme="minorEastAsia"/>
          <w:color w:val="333333"/>
          <w:sz w:val="28"/>
          <w:szCs w:val="28"/>
          <w:lang w:val="en-US" w:eastAsia="zh-CN"/>
        </w:rPr>
        <w:t>这次全会令人瞩目地提出了到2035年基本实现社会主义现代化远景目标、“十四五”时期经济社会发展主要目标。</w:t>
      </w:r>
    </w:p>
    <w:p>
      <w:pPr>
        <w:pStyle w:val="2"/>
        <w:shd w:val="clear"/>
        <w:spacing w:line="240" w:lineRule="auto"/>
        <w:ind w:firstLine="560" w:firstLineChars="200"/>
        <w:rPr>
          <w:rFonts w:hint="eastAsia" w:asciiTheme="minorEastAsia" w:hAnsiTheme="minorEastAsia" w:eastAsiaTheme="minorEastAsia" w:cstheme="minorEastAsia"/>
          <w:color w:val="333333"/>
          <w:sz w:val="28"/>
          <w:szCs w:val="28"/>
          <w:lang w:eastAsia="zh-CN"/>
        </w:rPr>
      </w:pPr>
      <w:r>
        <w:rPr>
          <w:rFonts w:hint="eastAsia" w:asciiTheme="minorEastAsia" w:hAnsiTheme="minorEastAsia" w:eastAsiaTheme="minorEastAsia" w:cstheme="minorEastAsia"/>
          <w:color w:val="333333"/>
          <w:sz w:val="28"/>
          <w:szCs w:val="28"/>
        </w:rPr>
        <w:t>把新发展理念贯穿发展全过程和各领域，构建新发展格局</w:t>
      </w:r>
      <w:r>
        <w:rPr>
          <w:rFonts w:hint="eastAsia" w:asciiTheme="minorEastAsia" w:hAnsiTheme="minorEastAsia" w:eastAsiaTheme="minorEastAsia" w:cstheme="minorEastAsia"/>
          <w:color w:val="333333"/>
          <w:sz w:val="28"/>
          <w:szCs w:val="28"/>
          <w:lang w:eastAsia="zh-CN"/>
        </w:rPr>
        <w:t>。</w:t>
      </w:r>
      <w:r>
        <w:rPr>
          <w:rFonts w:hint="eastAsia" w:asciiTheme="minorEastAsia" w:hAnsiTheme="minorEastAsia" w:eastAsiaTheme="minorEastAsia" w:cstheme="minorEastAsia"/>
          <w:color w:val="333333"/>
          <w:sz w:val="28"/>
          <w:szCs w:val="28"/>
        </w:rPr>
        <w:t>坚定不移推进改革，坚定不移扩大开放，加强国家治理体系和治理能力现代化建设</w:t>
      </w:r>
      <w:r>
        <w:rPr>
          <w:rFonts w:hint="eastAsia" w:asciiTheme="minorEastAsia" w:hAnsiTheme="minorEastAsia" w:eastAsiaTheme="minorEastAsia" w:cstheme="minorEastAsia"/>
          <w:color w:val="333333"/>
          <w:sz w:val="28"/>
          <w:szCs w:val="28"/>
          <w:lang w:eastAsia="zh-CN"/>
        </w:rPr>
        <w:t>。</w:t>
      </w:r>
    </w:p>
    <w:p>
      <w:pPr>
        <w:pStyle w:val="2"/>
        <w:shd w:val="clear"/>
        <w:spacing w:line="240" w:lineRule="auto"/>
        <w:ind w:firstLine="560" w:firstLineChars="200"/>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color w:val="333333"/>
          <w:sz w:val="28"/>
          <w:szCs w:val="28"/>
        </w:rPr>
        <w:t>深刻认识我国社会主要矛盾变化带来的新特征新要求，深刻认识错综复杂的国际环境带来的新矛盾新挑战，增强机遇意识和风险意识，立足社会主义初级阶段基本国情，保持战略定力，办好自己的事，认识和把握发展规律，发扬斗争精神，树立底线思维，准确识变、科学应变、主动求变，善于在危机中育先机、于变局中开新局，抓住机遇，应对挑战，趋利避害，奋勇前进。</w:t>
      </w:r>
    </w:p>
    <w:p>
      <w:pPr>
        <w:pStyle w:val="2"/>
        <w:shd w:val="clear"/>
        <w:spacing w:line="240" w:lineRule="auto"/>
        <w:ind w:firstLine="560" w:firstLineChars="200"/>
        <w:rPr>
          <w:rFonts w:hint="eastAsia" w:asciiTheme="minorEastAsia" w:hAnsiTheme="minorEastAsia" w:eastAsiaTheme="minorEastAsia" w:cstheme="minorEastAsia"/>
          <w:color w:val="333333"/>
          <w:spacing w:val="8"/>
          <w:kern w:val="0"/>
          <w:sz w:val="28"/>
          <w:szCs w:val="28"/>
        </w:rPr>
      </w:pPr>
      <w:r>
        <w:rPr>
          <w:rFonts w:hint="eastAsia" w:asciiTheme="minorEastAsia" w:hAnsiTheme="minorEastAsia" w:eastAsiaTheme="minorEastAsia" w:cstheme="minorEastAsia"/>
          <w:color w:val="333333"/>
          <w:sz w:val="28"/>
          <w:szCs w:val="28"/>
          <w:lang w:val="en-US" w:eastAsia="zh-CN"/>
        </w:rPr>
        <w:t>我们的目标是经济发展取得新成效、改革开放迈出新步伐、社会文明程度得到新提高、生态文明建设实现新进步、民生福祉达到新水平。</w:t>
      </w:r>
      <w:r>
        <w:rPr>
          <w:rFonts w:hint="eastAsia" w:asciiTheme="minorEastAsia" w:hAnsiTheme="minorEastAsia" w:eastAsiaTheme="minorEastAsia" w:cstheme="minorEastAsia"/>
          <w:color w:val="333333"/>
          <w:spacing w:val="8"/>
          <w:kern w:val="0"/>
          <w:sz w:val="28"/>
          <w:szCs w:val="28"/>
        </w:rPr>
        <w:t>梳理全会公报，“强国”是高频词。公报提出到</w:t>
      </w:r>
      <w:r>
        <w:rPr>
          <w:rFonts w:hint="eastAsia" w:asciiTheme="minorEastAsia" w:hAnsiTheme="minorEastAsia" w:eastAsiaTheme="minorEastAsia" w:cstheme="minorEastAsia"/>
          <w:color w:val="333333"/>
          <w:spacing w:val="8"/>
          <w:kern w:val="0"/>
          <w:sz w:val="28"/>
          <w:szCs w:val="28"/>
          <w:lang w:val="en-US" w:eastAsia="zh-CN"/>
        </w:rPr>
        <w:t>2035</w:t>
      </w:r>
      <w:r>
        <w:rPr>
          <w:rFonts w:hint="eastAsia" w:asciiTheme="minorEastAsia" w:hAnsiTheme="minorEastAsia" w:eastAsiaTheme="minorEastAsia" w:cstheme="minorEastAsia"/>
          <w:color w:val="333333"/>
          <w:spacing w:val="8"/>
          <w:kern w:val="0"/>
          <w:sz w:val="28"/>
          <w:szCs w:val="28"/>
        </w:rPr>
        <w:t>年建成文化强国、教育强国、人才强国、体育强国、健康中国。全会提出</w:t>
      </w:r>
      <w:r>
        <w:rPr>
          <w:rFonts w:hint="eastAsia" w:asciiTheme="minorEastAsia" w:hAnsiTheme="minorEastAsia" w:eastAsiaTheme="minorEastAsia" w:cstheme="minorEastAsia"/>
          <w:color w:val="333333"/>
          <w:spacing w:val="8"/>
          <w:kern w:val="0"/>
          <w:sz w:val="28"/>
          <w:szCs w:val="28"/>
          <w:lang w:val="en-US" w:eastAsia="zh-CN"/>
        </w:rPr>
        <w:t>的</w:t>
      </w:r>
      <w:r>
        <w:rPr>
          <w:rFonts w:hint="eastAsia" w:asciiTheme="minorEastAsia" w:hAnsiTheme="minorEastAsia" w:eastAsiaTheme="minorEastAsia" w:cstheme="minorEastAsia"/>
          <w:color w:val="333333"/>
          <w:spacing w:val="8"/>
          <w:kern w:val="0"/>
          <w:sz w:val="28"/>
          <w:szCs w:val="28"/>
        </w:rPr>
        <w:t>一系列“十四五”时期和到</w:t>
      </w:r>
      <w:r>
        <w:rPr>
          <w:rFonts w:hint="eastAsia" w:asciiTheme="minorEastAsia" w:hAnsiTheme="minorEastAsia" w:eastAsiaTheme="minorEastAsia" w:cstheme="minorEastAsia"/>
          <w:color w:val="333333"/>
          <w:spacing w:val="8"/>
          <w:kern w:val="0"/>
          <w:sz w:val="28"/>
          <w:szCs w:val="28"/>
          <w:lang w:val="en-US" w:eastAsia="zh-CN"/>
        </w:rPr>
        <w:t>2035</w:t>
      </w:r>
      <w:r>
        <w:rPr>
          <w:rFonts w:hint="eastAsia" w:asciiTheme="minorEastAsia" w:hAnsiTheme="minorEastAsia" w:eastAsiaTheme="minorEastAsia" w:cstheme="minorEastAsia"/>
          <w:color w:val="333333"/>
          <w:spacing w:val="8"/>
          <w:kern w:val="0"/>
          <w:sz w:val="28"/>
          <w:szCs w:val="28"/>
        </w:rPr>
        <w:t>年的目标、任务、战略。这些经济社会各领域的强国目标，符合我国进入高质量发展阶段的新特征、新要求，也符合新阶段人民对美好生活的向往。</w:t>
      </w:r>
    </w:p>
    <w:p>
      <w:pPr>
        <w:pStyle w:val="2"/>
        <w:numPr>
          <w:ilvl w:val="0"/>
          <w:numId w:val="0"/>
        </w:numPr>
        <w:shd w:val="clear"/>
        <w:spacing w:line="240" w:lineRule="auto"/>
        <w:ind w:firstLine="560" w:firstLineChars="200"/>
        <w:rPr>
          <w:rFonts w:hint="eastAsia" w:asciiTheme="minorEastAsia" w:hAnsiTheme="minorEastAsia" w:eastAsiaTheme="minorEastAsia" w:cstheme="minorEastAsia"/>
          <w:color w:val="333333"/>
          <w:sz w:val="28"/>
          <w:szCs w:val="28"/>
          <w:lang w:eastAsia="zh-CN"/>
        </w:rPr>
      </w:pPr>
      <w:r>
        <w:rPr>
          <w:rFonts w:hint="eastAsia" w:asciiTheme="minorEastAsia" w:hAnsiTheme="minorEastAsia" w:eastAsiaTheme="minorEastAsia" w:cstheme="minorEastAsia"/>
          <w:color w:val="333333"/>
          <w:sz w:val="28"/>
          <w:szCs w:val="28"/>
        </w:rPr>
        <w:t>《建议》在群众收入、就业、教育、社保等民生领域提出一系列举措</w:t>
      </w:r>
      <w:r>
        <w:rPr>
          <w:rFonts w:hint="eastAsia" w:asciiTheme="minorEastAsia" w:hAnsiTheme="minorEastAsia" w:eastAsiaTheme="minorEastAsia" w:cstheme="minorEastAsia"/>
          <w:color w:val="333333"/>
          <w:sz w:val="28"/>
          <w:szCs w:val="28"/>
          <w:lang w:eastAsia="zh-CN"/>
        </w:rPr>
        <w:t>。</w:t>
      </w:r>
    </w:p>
    <w:p>
      <w:pPr>
        <w:pStyle w:val="2"/>
        <w:numPr>
          <w:ilvl w:val="0"/>
          <w:numId w:val="1"/>
        </w:numPr>
        <w:shd w:val="clear"/>
        <w:spacing w:line="240" w:lineRule="auto"/>
        <w:ind w:firstLine="560" w:firstLineChars="200"/>
        <w:rPr>
          <w:rFonts w:hint="eastAsia" w:asciiTheme="minorEastAsia" w:hAnsiTheme="minorEastAsia" w:eastAsiaTheme="minorEastAsia" w:cstheme="minorEastAsia"/>
          <w:color w:val="333333"/>
          <w:sz w:val="28"/>
          <w:szCs w:val="28"/>
          <w:lang w:val="en-US" w:eastAsia="zh-CN"/>
        </w:rPr>
      </w:pPr>
      <w:r>
        <w:rPr>
          <w:rFonts w:hint="eastAsia" w:asciiTheme="minorEastAsia" w:hAnsiTheme="minorEastAsia" w:eastAsiaTheme="minorEastAsia" w:cstheme="minorEastAsia"/>
          <w:color w:val="333333"/>
          <w:sz w:val="28"/>
          <w:szCs w:val="28"/>
          <w:lang w:val="en-US" w:eastAsia="zh-CN"/>
        </w:rPr>
        <w:t>民生：</w:t>
      </w:r>
    </w:p>
    <w:p>
      <w:pPr>
        <w:pStyle w:val="2"/>
        <w:numPr>
          <w:ilvl w:val="0"/>
          <w:numId w:val="0"/>
        </w:numPr>
        <w:shd w:val="clear"/>
        <w:spacing w:line="240" w:lineRule="auto"/>
        <w:ind w:firstLine="560" w:firstLineChars="200"/>
        <w:rPr>
          <w:rFonts w:hint="eastAsia" w:asciiTheme="minorEastAsia" w:hAnsiTheme="minorEastAsia" w:eastAsiaTheme="minorEastAsia" w:cstheme="minorEastAsia"/>
          <w:color w:val="333333"/>
          <w:sz w:val="28"/>
          <w:szCs w:val="28"/>
          <w:lang w:val="en-US" w:eastAsia="zh-CN"/>
        </w:rPr>
      </w:pPr>
      <w:r>
        <w:rPr>
          <w:rFonts w:hint="eastAsia" w:asciiTheme="minorEastAsia" w:hAnsiTheme="minorEastAsia" w:eastAsiaTheme="minorEastAsia" w:cstheme="minorEastAsia"/>
          <w:color w:val="333333"/>
          <w:sz w:val="28"/>
          <w:szCs w:val="28"/>
          <w:lang w:val="en-US" w:eastAsia="zh-CN"/>
        </w:rPr>
        <w:t>提高人民收入水平；完善工资制度，健全工资合理增长机制，着力提高低收入群体收入。探索通过土地、资本等要素使用权、收益权增加中低收入群体要素收入。多渠道增加城乡居民财产性收入。合理调节过高收入，取缔非法收入。发展慈善事业，改善收入和财富分配格局。</w:t>
      </w:r>
    </w:p>
    <w:p>
      <w:pPr>
        <w:pStyle w:val="2"/>
        <w:numPr>
          <w:ilvl w:val="0"/>
          <w:numId w:val="0"/>
        </w:numPr>
        <w:shd w:val="clear"/>
        <w:spacing w:line="240" w:lineRule="auto"/>
        <w:ind w:firstLine="560" w:firstLineChars="200"/>
        <w:rPr>
          <w:rFonts w:hint="eastAsia" w:asciiTheme="minorEastAsia" w:hAnsiTheme="minorEastAsia" w:eastAsiaTheme="minorEastAsia" w:cstheme="minorEastAsia"/>
          <w:color w:val="333333"/>
          <w:sz w:val="28"/>
          <w:szCs w:val="28"/>
          <w:lang w:val="en-US" w:eastAsia="zh-CN"/>
        </w:rPr>
      </w:pPr>
      <w:r>
        <w:rPr>
          <w:rFonts w:hint="eastAsia" w:asciiTheme="minorEastAsia" w:hAnsiTheme="minorEastAsia" w:eastAsiaTheme="minorEastAsia" w:cstheme="minorEastAsia"/>
          <w:color w:val="333333"/>
          <w:sz w:val="28"/>
          <w:szCs w:val="28"/>
          <w:lang w:val="en-US" w:eastAsia="zh-CN"/>
        </w:rPr>
        <w:t>二、就业：</w:t>
      </w:r>
    </w:p>
    <w:p>
      <w:pPr>
        <w:pStyle w:val="2"/>
        <w:numPr>
          <w:ilvl w:val="0"/>
          <w:numId w:val="0"/>
        </w:numPr>
        <w:shd w:val="clear"/>
        <w:spacing w:line="240" w:lineRule="auto"/>
        <w:ind w:firstLine="560" w:firstLineChars="200"/>
        <w:rPr>
          <w:rFonts w:hint="eastAsia" w:asciiTheme="minorEastAsia" w:hAnsiTheme="minorEastAsia" w:eastAsiaTheme="minorEastAsia" w:cstheme="minorEastAsia"/>
          <w:color w:val="333333"/>
          <w:sz w:val="28"/>
          <w:szCs w:val="28"/>
          <w:lang w:val="en-US" w:eastAsia="zh-CN"/>
        </w:rPr>
      </w:pPr>
      <w:r>
        <w:rPr>
          <w:rFonts w:hint="eastAsia" w:asciiTheme="minorEastAsia" w:hAnsiTheme="minorEastAsia" w:eastAsiaTheme="minorEastAsia" w:cstheme="minorEastAsia"/>
          <w:color w:val="333333"/>
          <w:sz w:val="28"/>
          <w:szCs w:val="28"/>
          <w:lang w:val="en-US" w:eastAsia="zh-CN"/>
        </w:rPr>
        <w:t>强化就业优先政策，扩大就业容量，提升就业质量，促进充分就业。健全就业公共服务体系、劳动关系协调机制、终身职业技能培训制度。加快提升劳动者技能素质，完善重点群体就业支持体系。帮扶残疾人、零就业家庭成员就业。完善促进创业带动就业、多渠道灵活就业的保障制度，支持和规范发展新就业形态，健全就业需求调查和失业监测预警机制。</w:t>
      </w:r>
    </w:p>
    <w:p>
      <w:pPr>
        <w:pStyle w:val="2"/>
        <w:numPr>
          <w:ilvl w:val="0"/>
          <w:numId w:val="0"/>
        </w:numPr>
        <w:shd w:val="clear"/>
        <w:spacing w:line="240" w:lineRule="auto"/>
        <w:ind w:firstLine="560" w:firstLineChars="200"/>
        <w:rPr>
          <w:rFonts w:hint="eastAsia" w:asciiTheme="minorEastAsia" w:hAnsiTheme="minorEastAsia" w:eastAsiaTheme="minorEastAsia" w:cstheme="minorEastAsia"/>
          <w:color w:val="333333"/>
          <w:sz w:val="28"/>
          <w:szCs w:val="28"/>
          <w:lang w:val="en-US" w:eastAsia="zh-CN"/>
        </w:rPr>
      </w:pPr>
      <w:r>
        <w:rPr>
          <w:rFonts w:hint="eastAsia" w:asciiTheme="minorEastAsia" w:hAnsiTheme="minorEastAsia" w:eastAsiaTheme="minorEastAsia" w:cstheme="minorEastAsia"/>
          <w:color w:val="333333"/>
          <w:sz w:val="28"/>
          <w:szCs w:val="28"/>
          <w:lang w:val="en-US" w:eastAsia="zh-CN"/>
        </w:rPr>
        <w:t>三、教育：</w:t>
      </w:r>
    </w:p>
    <w:p>
      <w:pPr>
        <w:pStyle w:val="2"/>
        <w:numPr>
          <w:ilvl w:val="0"/>
          <w:numId w:val="0"/>
        </w:numPr>
        <w:shd w:val="clear"/>
        <w:spacing w:line="240" w:lineRule="auto"/>
        <w:ind w:firstLine="560" w:firstLineChars="200"/>
        <w:rPr>
          <w:rFonts w:hint="eastAsia" w:asciiTheme="minorEastAsia" w:hAnsiTheme="minorEastAsia" w:eastAsiaTheme="minorEastAsia" w:cstheme="minorEastAsia"/>
          <w:color w:val="333333"/>
          <w:sz w:val="28"/>
          <w:szCs w:val="28"/>
          <w:lang w:val="en-US" w:eastAsia="zh-CN"/>
        </w:rPr>
      </w:pPr>
      <w:r>
        <w:rPr>
          <w:rFonts w:hint="eastAsia" w:asciiTheme="minorEastAsia" w:hAnsiTheme="minorEastAsia" w:eastAsiaTheme="minorEastAsia" w:cstheme="minorEastAsia"/>
          <w:color w:val="333333"/>
          <w:sz w:val="28"/>
          <w:szCs w:val="28"/>
          <w:lang w:val="en-US" w:eastAsia="zh-CN"/>
        </w:rPr>
        <w:t>完善普惠性学前教育和特殊教育、专门教育保障机制，鼓励高中阶段学校多样化发展。探索中国特色学徒制，大力培养技术技能人才。分类建设一流大学和一流学科，加快培养理工农医类专业紧缺人才。加大国家通用语言文字推广力度。支持和规范民办教育发展，规范校外培训机构，发挥在线教育优势，完善终身学习体系，建设学习型社会。</w:t>
      </w:r>
    </w:p>
    <w:p>
      <w:pPr>
        <w:pStyle w:val="2"/>
        <w:numPr>
          <w:ilvl w:val="0"/>
          <w:numId w:val="2"/>
        </w:numPr>
        <w:shd w:val="clear"/>
        <w:spacing w:line="240" w:lineRule="auto"/>
        <w:ind w:firstLine="560" w:firstLineChars="200"/>
        <w:rPr>
          <w:rFonts w:hint="eastAsia" w:asciiTheme="minorEastAsia" w:hAnsiTheme="minorEastAsia" w:eastAsiaTheme="minorEastAsia" w:cstheme="minorEastAsia"/>
          <w:color w:val="333333"/>
          <w:sz w:val="28"/>
          <w:szCs w:val="28"/>
          <w:lang w:val="en-US" w:eastAsia="zh-CN"/>
        </w:rPr>
      </w:pPr>
      <w:r>
        <w:rPr>
          <w:rFonts w:hint="eastAsia" w:asciiTheme="minorEastAsia" w:hAnsiTheme="minorEastAsia" w:eastAsiaTheme="minorEastAsia" w:cstheme="minorEastAsia"/>
          <w:color w:val="333333"/>
          <w:sz w:val="28"/>
          <w:szCs w:val="28"/>
          <w:lang w:val="en-US" w:eastAsia="zh-CN"/>
        </w:rPr>
        <w:t>社保：</w:t>
      </w:r>
    </w:p>
    <w:p>
      <w:pPr>
        <w:pStyle w:val="2"/>
        <w:numPr>
          <w:ilvl w:val="0"/>
          <w:numId w:val="0"/>
        </w:numPr>
        <w:shd w:val="clear"/>
        <w:spacing w:line="240" w:lineRule="auto"/>
        <w:ind w:firstLine="560" w:firstLineChars="200"/>
        <w:rPr>
          <w:rFonts w:hint="eastAsia" w:asciiTheme="minorEastAsia" w:hAnsiTheme="minorEastAsia" w:eastAsiaTheme="minorEastAsia" w:cstheme="minorEastAsia"/>
          <w:color w:val="333333"/>
          <w:sz w:val="28"/>
          <w:szCs w:val="28"/>
          <w:lang w:val="en-US" w:eastAsia="zh-CN"/>
        </w:rPr>
      </w:pPr>
      <w:r>
        <w:rPr>
          <w:rFonts w:hint="eastAsia" w:asciiTheme="minorEastAsia" w:hAnsiTheme="minorEastAsia" w:eastAsiaTheme="minorEastAsia" w:cstheme="minorEastAsia"/>
          <w:color w:val="333333"/>
          <w:sz w:val="28"/>
          <w:szCs w:val="28"/>
          <w:lang w:val="en-US" w:eastAsia="zh-CN"/>
        </w:rPr>
        <w:t>推进社保转移接续，健全基本养老、基本医疗保险筹资和待遇调整机制。实现基本养老保险全国统筹，实施渐进式延迟法定退休年龄。健全重大疾病医疗保险和救助制度，落实异地就医结算，稳步建立长期护理保险制度。健全老年人、残疾人关爱服务体系和设施，完善帮扶残疾人、孤儿等社会福利制度。完善全国统一的社会保险公共服务平台</w:t>
      </w:r>
    </w:p>
    <w:p>
      <w:pPr>
        <w:pStyle w:val="2"/>
        <w:numPr>
          <w:ilvl w:val="0"/>
          <w:numId w:val="2"/>
        </w:numPr>
        <w:shd w:val="clear"/>
        <w:spacing w:line="240" w:lineRule="auto"/>
        <w:ind w:firstLine="560" w:firstLineChars="200"/>
        <w:rPr>
          <w:rFonts w:hint="eastAsia" w:asciiTheme="minorEastAsia" w:hAnsiTheme="minorEastAsia" w:eastAsiaTheme="minorEastAsia" w:cstheme="minorEastAsia"/>
          <w:color w:val="333333"/>
          <w:sz w:val="28"/>
          <w:szCs w:val="28"/>
          <w:lang w:val="en-US" w:eastAsia="zh-CN"/>
        </w:rPr>
      </w:pPr>
      <w:r>
        <w:rPr>
          <w:rFonts w:hint="eastAsia" w:asciiTheme="minorEastAsia" w:hAnsiTheme="minorEastAsia" w:eastAsiaTheme="minorEastAsia" w:cstheme="minorEastAsia"/>
          <w:color w:val="333333"/>
          <w:sz w:val="28"/>
          <w:szCs w:val="28"/>
          <w:lang w:val="en-US" w:eastAsia="zh-CN"/>
        </w:rPr>
        <w:t xml:space="preserve">健康：      </w:t>
      </w:r>
    </w:p>
    <w:p>
      <w:pPr>
        <w:pStyle w:val="2"/>
        <w:numPr>
          <w:ilvl w:val="0"/>
          <w:numId w:val="0"/>
        </w:numPr>
        <w:shd w:val="clear"/>
        <w:spacing w:line="240" w:lineRule="auto"/>
        <w:ind w:firstLine="560" w:firstLineChars="200"/>
        <w:rPr>
          <w:rFonts w:hint="eastAsia" w:asciiTheme="minorEastAsia" w:hAnsiTheme="minorEastAsia" w:eastAsiaTheme="minorEastAsia" w:cstheme="minorEastAsia"/>
          <w:color w:val="333333"/>
          <w:sz w:val="28"/>
          <w:szCs w:val="28"/>
          <w:lang w:val="en-US" w:eastAsia="zh-CN"/>
        </w:rPr>
      </w:pPr>
      <w:r>
        <w:rPr>
          <w:rFonts w:hint="eastAsia" w:asciiTheme="minorEastAsia" w:hAnsiTheme="minorEastAsia" w:eastAsiaTheme="minorEastAsia" w:cstheme="minorEastAsia"/>
          <w:color w:val="333333"/>
          <w:sz w:val="28"/>
          <w:szCs w:val="28"/>
          <w:lang w:val="en-US" w:eastAsia="zh-CN"/>
        </w:rPr>
        <w:t>坚持预防为主的方针 ，为人民提供全方位全周期健康服务；强化监测预警、应急处置等职能，健全医疗救治，提高应对突发公共卫生事件能力。加快优质医疗资源扩容和区域均衡布局，加快建设分级诊疗体系；支持社会办医，推广远程医疗；坚持中西医并重，大力发展中医药事业。提升健康教育、慢病管理和残疾康复服务质量，重视精神卫生和心理健康完善全民健身公共服务体系。</w:t>
      </w:r>
    </w:p>
    <w:p>
      <w:pPr>
        <w:pStyle w:val="2"/>
        <w:numPr>
          <w:ilvl w:val="0"/>
          <w:numId w:val="2"/>
        </w:numPr>
        <w:shd w:val="clear"/>
        <w:spacing w:line="240" w:lineRule="auto"/>
        <w:ind w:left="0" w:leftChars="0" w:firstLine="560" w:firstLineChars="200"/>
        <w:rPr>
          <w:rFonts w:hint="eastAsia" w:asciiTheme="minorEastAsia" w:hAnsiTheme="minorEastAsia" w:eastAsiaTheme="minorEastAsia" w:cstheme="minorEastAsia"/>
          <w:color w:val="333333"/>
          <w:sz w:val="28"/>
          <w:szCs w:val="28"/>
          <w:lang w:val="en-US" w:eastAsia="zh-CN"/>
        </w:rPr>
      </w:pPr>
      <w:r>
        <w:rPr>
          <w:rFonts w:hint="eastAsia" w:asciiTheme="minorEastAsia" w:hAnsiTheme="minorEastAsia" w:eastAsiaTheme="minorEastAsia" w:cstheme="minorEastAsia"/>
          <w:color w:val="333333"/>
          <w:sz w:val="28"/>
          <w:szCs w:val="28"/>
          <w:lang w:val="en-US" w:eastAsia="zh-CN"/>
        </w:rPr>
        <w:t xml:space="preserve">人口老龄化：         </w:t>
      </w:r>
    </w:p>
    <w:p>
      <w:pPr>
        <w:pStyle w:val="2"/>
        <w:numPr>
          <w:ilvl w:val="0"/>
          <w:numId w:val="0"/>
        </w:numPr>
        <w:shd w:val="clear"/>
        <w:spacing w:line="240" w:lineRule="auto"/>
        <w:ind w:firstLine="560" w:firstLineChars="200"/>
        <w:rPr>
          <w:rFonts w:hint="eastAsia" w:asciiTheme="minorEastAsia" w:hAnsiTheme="minorEastAsia" w:eastAsiaTheme="minorEastAsia" w:cstheme="minorEastAsia"/>
          <w:color w:val="333333"/>
          <w:sz w:val="28"/>
          <w:szCs w:val="28"/>
          <w:lang w:val="en-US" w:eastAsia="zh-CN"/>
        </w:rPr>
      </w:pPr>
      <w:r>
        <w:rPr>
          <w:rFonts w:hint="eastAsia" w:asciiTheme="minorEastAsia" w:hAnsiTheme="minorEastAsia" w:eastAsiaTheme="minorEastAsia" w:cstheme="minorEastAsia"/>
          <w:color w:val="333333"/>
          <w:sz w:val="28"/>
          <w:szCs w:val="28"/>
          <w:lang w:val="en-US" w:eastAsia="zh-CN"/>
        </w:rPr>
        <w:t>优化生育政策，增强生育政策包容性，提高优生优育服务水平。积极开发老龄人力资源，发展银发经济。健全基本养老服务体系，发展普惠型养老服务和互助性养老，支持家庭承担养老功能，培育养老新业态，构建居家社区机构相协调、医养康养相结合的养老服务体系，健全养老服务综合监管制度。</w:t>
      </w:r>
    </w:p>
    <w:p>
      <w:pPr>
        <w:pStyle w:val="2"/>
        <w:numPr>
          <w:ilvl w:val="0"/>
          <w:numId w:val="2"/>
        </w:numPr>
        <w:shd w:val="clear"/>
        <w:spacing w:line="240" w:lineRule="auto"/>
        <w:ind w:left="0" w:leftChars="0" w:firstLine="560" w:firstLineChars="200"/>
        <w:rPr>
          <w:rFonts w:hint="eastAsia" w:asciiTheme="minorEastAsia" w:hAnsiTheme="minorEastAsia" w:eastAsiaTheme="minorEastAsia" w:cstheme="minorEastAsia"/>
          <w:color w:val="333333"/>
          <w:sz w:val="28"/>
          <w:szCs w:val="28"/>
          <w:lang w:val="en-US" w:eastAsia="zh-CN"/>
        </w:rPr>
      </w:pPr>
      <w:r>
        <w:rPr>
          <w:rFonts w:hint="eastAsia" w:asciiTheme="minorEastAsia" w:hAnsiTheme="minorEastAsia" w:eastAsiaTheme="minorEastAsia" w:cstheme="minorEastAsia"/>
          <w:color w:val="333333"/>
          <w:sz w:val="28"/>
          <w:szCs w:val="28"/>
          <w:lang w:val="en-US" w:eastAsia="zh-CN"/>
        </w:rPr>
        <w:t>环境：</w:t>
      </w:r>
    </w:p>
    <w:p>
      <w:pPr>
        <w:pStyle w:val="2"/>
        <w:numPr>
          <w:ilvl w:val="0"/>
          <w:numId w:val="0"/>
        </w:numPr>
        <w:shd w:val="clear"/>
        <w:spacing w:line="240" w:lineRule="auto"/>
        <w:ind w:firstLine="560" w:firstLineChars="200"/>
        <w:rPr>
          <w:rFonts w:hint="eastAsia" w:asciiTheme="minorEastAsia" w:hAnsiTheme="minorEastAsia" w:eastAsiaTheme="minorEastAsia" w:cstheme="minorEastAsia"/>
          <w:color w:val="333333"/>
          <w:sz w:val="28"/>
          <w:szCs w:val="28"/>
          <w:lang w:val="en-US" w:eastAsia="zh-CN"/>
        </w:rPr>
      </w:pPr>
      <w:r>
        <w:rPr>
          <w:rFonts w:hint="eastAsia" w:asciiTheme="minorEastAsia" w:hAnsiTheme="minorEastAsia" w:eastAsiaTheme="minorEastAsia" w:cstheme="minorEastAsia"/>
          <w:color w:val="333333"/>
          <w:sz w:val="28"/>
          <w:szCs w:val="28"/>
          <w:lang w:val="en-US" w:eastAsia="zh-CN"/>
        </w:rPr>
        <w:t>加强细颗粒物和臭氧协同控制，基本消除重污染天气。治理城乡生活环境，推进城镇污水管网全覆盖，基本消除城市黑臭水体。推进化肥农药减量化和土壤污染治理，加强白色污染治理。加强危险废物医疗废物收集处理；完成重点地区危险化学品生产企业搬迁改造。</w:t>
      </w:r>
    </w:p>
    <w:p>
      <w:pPr>
        <w:pStyle w:val="2"/>
        <w:numPr>
          <w:ilvl w:val="0"/>
          <w:numId w:val="2"/>
        </w:numPr>
        <w:shd w:val="clear"/>
        <w:spacing w:line="240" w:lineRule="auto"/>
        <w:ind w:left="0" w:leftChars="0" w:firstLine="560" w:firstLineChars="200"/>
        <w:rPr>
          <w:rFonts w:hint="eastAsia" w:asciiTheme="minorEastAsia" w:hAnsiTheme="minorEastAsia" w:eastAsiaTheme="minorEastAsia" w:cstheme="minorEastAsia"/>
          <w:color w:val="333333"/>
          <w:sz w:val="28"/>
          <w:szCs w:val="28"/>
          <w:lang w:val="en-US" w:eastAsia="zh-CN"/>
        </w:rPr>
      </w:pPr>
      <w:r>
        <w:rPr>
          <w:rFonts w:hint="eastAsia" w:asciiTheme="minorEastAsia" w:hAnsiTheme="minorEastAsia" w:eastAsiaTheme="minorEastAsia" w:cstheme="minorEastAsia"/>
          <w:color w:val="333333"/>
          <w:sz w:val="28"/>
          <w:szCs w:val="28"/>
          <w:lang w:val="en-US" w:eastAsia="zh-CN"/>
        </w:rPr>
        <w:t>乡村建设</w:t>
      </w:r>
    </w:p>
    <w:p>
      <w:pPr>
        <w:pStyle w:val="2"/>
        <w:numPr>
          <w:ilvl w:val="0"/>
          <w:numId w:val="0"/>
        </w:numPr>
        <w:shd w:val="clear"/>
        <w:spacing w:line="240" w:lineRule="auto"/>
        <w:ind w:firstLine="560" w:firstLineChars="200"/>
        <w:rPr>
          <w:rFonts w:hint="eastAsia" w:asciiTheme="minorEastAsia" w:hAnsiTheme="minorEastAsia" w:eastAsiaTheme="minorEastAsia" w:cstheme="minorEastAsia"/>
          <w:color w:val="333333"/>
          <w:sz w:val="28"/>
          <w:szCs w:val="28"/>
          <w:lang w:val="en-US" w:eastAsia="zh-CN"/>
        </w:rPr>
      </w:pPr>
      <w:r>
        <w:rPr>
          <w:rFonts w:hint="eastAsia" w:asciiTheme="minorEastAsia" w:hAnsiTheme="minorEastAsia" w:eastAsiaTheme="minorEastAsia" w:cstheme="minorEastAsia"/>
          <w:color w:val="333333"/>
          <w:sz w:val="28"/>
          <w:szCs w:val="28"/>
          <w:lang w:val="en-US" w:eastAsia="zh-CN"/>
        </w:rPr>
        <w:t>完善乡村水、电、路、气、通信、广播电视、物流等基础设施，提升农房建设质量。因地制宜推进农村改厕、生活垃圾处理和污水治理，实施河湖水系综合整治，改善农村人居环境。建立土地征收公共利益用地认定机制，缩小土地征收范围。探索宅基地所有权、资格权、使用权分置实现形式。建立农村低收入人口和欠发达地区帮扶机制，保持财政投入力度总体稳定，接续推进脱贫地区发展。</w:t>
      </w:r>
    </w:p>
    <w:p>
      <w:pPr>
        <w:pStyle w:val="2"/>
        <w:numPr>
          <w:ilvl w:val="0"/>
          <w:numId w:val="0"/>
        </w:numPr>
        <w:shd w:val="clear"/>
        <w:spacing w:line="240" w:lineRule="auto"/>
        <w:ind w:firstLine="560" w:firstLineChars="20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color w:val="333333"/>
          <w:sz w:val="28"/>
          <w:szCs w:val="28"/>
        </w:rPr>
        <w:t>实现“十四五”规划和二〇三五年远景目标，意义重大，任务艰巨，前景光明。</w:t>
      </w:r>
      <w:r>
        <w:rPr>
          <w:rFonts w:hint="eastAsia" w:asciiTheme="minorEastAsia" w:hAnsiTheme="minorEastAsia" w:eastAsiaTheme="minorEastAsia" w:cstheme="minorEastAsia"/>
          <w:color w:val="333333"/>
          <w:sz w:val="28"/>
          <w:szCs w:val="28"/>
          <w:lang w:val="en-US" w:eastAsia="zh-CN"/>
        </w:rPr>
        <w:t>我们一定</w:t>
      </w:r>
      <w:r>
        <w:rPr>
          <w:rFonts w:hint="eastAsia" w:asciiTheme="minorEastAsia" w:hAnsiTheme="minorEastAsia" w:eastAsiaTheme="minorEastAsia" w:cstheme="minorEastAsia"/>
          <w:color w:val="333333"/>
          <w:sz w:val="28"/>
          <w:szCs w:val="28"/>
        </w:rPr>
        <w:t>要紧密团结在以习近平同志为核心的党中央周围，同心同德，顽强奋斗，</w:t>
      </w:r>
      <w:r>
        <w:rPr>
          <w:rFonts w:hint="eastAsia" w:asciiTheme="minorEastAsia" w:hAnsiTheme="minorEastAsia" w:eastAsiaTheme="minorEastAsia" w:cstheme="minorEastAsia"/>
          <w:color w:val="333333"/>
          <w:sz w:val="28"/>
          <w:szCs w:val="28"/>
          <w:lang w:val="en-US" w:eastAsia="zh-CN"/>
        </w:rPr>
        <w:t>为</w:t>
      </w:r>
      <w:r>
        <w:rPr>
          <w:rFonts w:hint="eastAsia" w:asciiTheme="minorEastAsia" w:hAnsiTheme="minorEastAsia" w:eastAsiaTheme="minorEastAsia" w:cstheme="minorEastAsia"/>
          <w:color w:val="333333"/>
          <w:sz w:val="28"/>
          <w:szCs w:val="28"/>
        </w:rPr>
        <w:t>夺取全面建设社会主义现代化国家新胜利</w:t>
      </w:r>
      <w:r>
        <w:rPr>
          <w:rFonts w:hint="eastAsia" w:asciiTheme="minorEastAsia" w:hAnsiTheme="minorEastAsia" w:eastAsiaTheme="minorEastAsia" w:cstheme="minorEastAsia"/>
          <w:color w:val="333333"/>
          <w:sz w:val="28"/>
          <w:szCs w:val="28"/>
          <w:lang w:val="en-US" w:eastAsia="zh-CN"/>
        </w:rPr>
        <w:t>添砖加瓦</w:t>
      </w:r>
      <w:r>
        <w:rPr>
          <w:rFonts w:hint="eastAsia" w:asciiTheme="minorEastAsia" w:hAnsiTheme="minorEastAsia" w:eastAsiaTheme="minorEastAsia" w:cstheme="minorEastAsia"/>
          <w:color w:val="333333"/>
          <w:sz w:val="28"/>
          <w:szCs w:val="28"/>
          <w:lang w:eastAsia="zh-CN"/>
        </w:rPr>
        <w:t>。</w:t>
      </w:r>
    </w:p>
    <w:p>
      <w:bookmarkStart w:id="0" w:name="_GoBack"/>
      <w:bookmarkEnd w:id="0"/>
    </w:p>
    <w:sectPr>
      <w:footerReference r:id="rId3" w:type="default"/>
      <w:footerReference r:id="rId4" w:type="even"/>
      <w:pgSz w:w="11906" w:h="16838"/>
      <w:pgMar w:top="2098" w:right="1474" w:bottom="1984" w:left="1588" w:header="851" w:footer="1304" w:gutter="0"/>
      <w:pgBorders>
        <w:top w:val="none" w:sz="0" w:space="0"/>
        <w:left w:val="none" w:sz="0" w:space="0"/>
        <w:bottom w:val="none" w:sz="0" w:space="0"/>
        <w:right w:val="none" w:sz="0" w:space="0"/>
      </w:pgBorders>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-172085</wp:posOffset>
              </wp:positionV>
              <wp:extent cx="725805" cy="3054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725805" cy="305435"/>
                      </a:xfrm>
                      <a:prstGeom prst="rect">
                        <a:avLst/>
                      </a:prstGeom>
                      <a:noFill/>
                      <a:ln w="9525">
                        <a:noFill/>
                      </a:ln>
                      <a:effectLst/>
                    </wps:spPr>
                    <wps:txbx>
                      <w:txbxContent>
                        <w:p>
                          <w:pPr>
                            <w:pStyle w:val="2"/>
                            <w:rPr>
                              <w:rStyle w:val="9"/>
                              <w:rFonts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Style w:val="9"/>
                              <w:rFonts w:hint="eastAsia" w:ascii="宋体" w:hAnsi="宋体" w:cs="宋体"/>
                              <w:sz w:val="28"/>
                              <w:szCs w:val="28"/>
                            </w:rPr>
                            <w:instrText xml:space="preserve">PAGE  </w:instrText>
                          </w:r>
                          <w:r>
                            <w:rPr>
                              <w:rFonts w:hint="eastAsia" w:ascii="宋体" w:hAnsi="宋体" w:cs="宋体"/>
                              <w:sz w:val="28"/>
                              <w:szCs w:val="28"/>
                            </w:rPr>
                            <w:fldChar w:fldCharType="separate"/>
                          </w:r>
                          <w:r>
                            <w:rPr>
                              <w:rStyle w:val="9"/>
                              <w:rFonts w:ascii="宋体" w:hAnsi="宋体" w:cs="宋体"/>
                              <w:sz w:val="28"/>
                              <w:szCs w:val="28"/>
                            </w:rPr>
                            <w:t>2</w:t>
                          </w:r>
                          <w:r>
                            <w:rPr>
                              <w:rFonts w:hint="eastAsia" w:ascii="宋体" w:hAnsi="宋体" w:cs="宋体"/>
                              <w:sz w:val="28"/>
                              <w:szCs w:val="28"/>
                            </w:rPr>
                            <w:fldChar w:fldCharType="end"/>
                          </w:r>
                          <w:r>
                            <w:rPr>
                              <w:rFonts w:hint="eastAsia" w:ascii="宋体" w:hAnsi="宋体" w:cs="宋体"/>
                              <w:sz w:val="28"/>
                              <w:szCs w:val="28"/>
                            </w:rPr>
                            <w:t xml:space="preserve"> —</w:t>
                          </w:r>
                        </w:p>
                      </w:txbxContent>
                    </wps:txbx>
                    <wps:bodyPr lIns="0" tIns="0" rIns="0" bIns="0"/>
                  </wps:wsp>
                </a:graphicData>
              </a:graphic>
            </wp:anchor>
          </w:drawing>
        </mc:Choice>
        <mc:Fallback>
          <w:pict>
            <v:shape id="_x0000_s1026" o:spid="_x0000_s1026" o:spt="202" type="#_x0000_t202" style="position:absolute;left:0pt;margin-top:-13.55pt;height:24.05pt;width:57.15pt;mso-position-horizontal:outside;mso-position-horizontal-relative:margin;z-index:251658240;mso-width-relative:page;mso-height-relative:page;" filled="f" stroked="f" coordsize="21600,21600" o:gfxdata="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TAanQ1gAAAAcBAAAPAAAAAAAAAAEAIAAAACIAAABkcnMvZG93bnJldi54bWxQ&#10;SwECFAAUAAAACACHTuJAfDbPn8ABAAB8AwAADgAAAAAAAAABACAAAAAlAQAAZHJzL2Uyb0RvYy54&#10;bWxQSwUGAAAAAAYABgBZAQAAVwUAAAAA&#10;">
              <v:fill on="f" focussize="0,0"/>
              <v:stroke on="f"/>
              <v:imagedata o:title=""/>
              <o:lock v:ext="edit" aspectratio="f"/>
              <v:textbox inset="0mm,0mm,0mm,0mm">
                <w:txbxContent>
                  <w:p>
                    <w:pPr>
                      <w:pStyle w:val="2"/>
                      <w:rPr>
                        <w:rStyle w:val="9"/>
                        <w:rFonts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Style w:val="9"/>
                        <w:rFonts w:hint="eastAsia" w:ascii="宋体" w:hAnsi="宋体" w:cs="宋体"/>
                        <w:sz w:val="28"/>
                        <w:szCs w:val="28"/>
                      </w:rPr>
                      <w:instrText xml:space="preserve">PAGE  </w:instrText>
                    </w:r>
                    <w:r>
                      <w:rPr>
                        <w:rFonts w:hint="eastAsia" w:ascii="宋体" w:hAnsi="宋体" w:cs="宋体"/>
                        <w:sz w:val="28"/>
                        <w:szCs w:val="28"/>
                      </w:rPr>
                      <w:fldChar w:fldCharType="separate"/>
                    </w:r>
                    <w:r>
                      <w:rPr>
                        <w:rStyle w:val="9"/>
                        <w:rFonts w:ascii="宋体" w:hAnsi="宋体" w:cs="宋体"/>
                        <w:sz w:val="28"/>
                        <w:szCs w:val="28"/>
                      </w:rPr>
                      <w:t>2</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9"/>
      </w:rPr>
    </w:pPr>
    <w:r>
      <w:fldChar w:fldCharType="begin"/>
    </w:r>
    <w:r>
      <w:rPr>
        <w:rStyle w:val="9"/>
      </w:rPr>
      <w:instrText xml:space="preserve">PAGE  </w:instrText>
    </w:r>
    <w: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AD52B8"/>
    <w:multiLevelType w:val="singleLevel"/>
    <w:tmpl w:val="AFAD52B8"/>
    <w:lvl w:ilvl="0" w:tentative="0">
      <w:start w:val="4"/>
      <w:numFmt w:val="chineseCounting"/>
      <w:suff w:val="nothing"/>
      <w:lvlText w:val="%1、"/>
      <w:lvlJc w:val="left"/>
      <w:rPr>
        <w:rFonts w:hint="eastAsia"/>
      </w:rPr>
    </w:lvl>
  </w:abstractNum>
  <w:abstractNum w:abstractNumId="1">
    <w:nsid w:val="63C807FA"/>
    <w:multiLevelType w:val="singleLevel"/>
    <w:tmpl w:val="63C807FA"/>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3C4EE5"/>
    <w:rsid w:val="000038F7"/>
    <w:rsid w:val="00020F63"/>
    <w:rsid w:val="000228E3"/>
    <w:rsid w:val="000A406A"/>
    <w:rsid w:val="000C10B3"/>
    <w:rsid w:val="000C218F"/>
    <w:rsid w:val="00164E0C"/>
    <w:rsid w:val="001F18DA"/>
    <w:rsid w:val="002C4D29"/>
    <w:rsid w:val="002D4F53"/>
    <w:rsid w:val="00371B0C"/>
    <w:rsid w:val="0038243D"/>
    <w:rsid w:val="003A7E74"/>
    <w:rsid w:val="0046285D"/>
    <w:rsid w:val="00641D2F"/>
    <w:rsid w:val="006802A0"/>
    <w:rsid w:val="0068169A"/>
    <w:rsid w:val="007329C0"/>
    <w:rsid w:val="00796622"/>
    <w:rsid w:val="0081121B"/>
    <w:rsid w:val="00831184"/>
    <w:rsid w:val="008450E1"/>
    <w:rsid w:val="008833D7"/>
    <w:rsid w:val="009143ED"/>
    <w:rsid w:val="009234EB"/>
    <w:rsid w:val="00927FE5"/>
    <w:rsid w:val="009D6E03"/>
    <w:rsid w:val="009E48DF"/>
    <w:rsid w:val="00B52035"/>
    <w:rsid w:val="00BD6874"/>
    <w:rsid w:val="00D123E8"/>
    <w:rsid w:val="00D52698"/>
    <w:rsid w:val="00D62CF4"/>
    <w:rsid w:val="00DB62D1"/>
    <w:rsid w:val="00E74CD0"/>
    <w:rsid w:val="00E912ED"/>
    <w:rsid w:val="05A57AA1"/>
    <w:rsid w:val="0CA8024F"/>
    <w:rsid w:val="0D3C4EE5"/>
    <w:rsid w:val="17157E36"/>
    <w:rsid w:val="17B90269"/>
    <w:rsid w:val="215D0936"/>
    <w:rsid w:val="22D70016"/>
    <w:rsid w:val="23A36F81"/>
    <w:rsid w:val="2601719D"/>
    <w:rsid w:val="2D8F75DB"/>
    <w:rsid w:val="2FC119F0"/>
    <w:rsid w:val="3EF8304A"/>
    <w:rsid w:val="421F4BB7"/>
    <w:rsid w:val="446E013F"/>
    <w:rsid w:val="47100BE1"/>
    <w:rsid w:val="59E37C50"/>
    <w:rsid w:val="5CC10671"/>
    <w:rsid w:val="62284AB1"/>
    <w:rsid w:val="6421789C"/>
    <w:rsid w:val="66F63937"/>
    <w:rsid w:val="67FA0E6D"/>
    <w:rsid w:val="686C5991"/>
    <w:rsid w:val="68CF361A"/>
    <w:rsid w:val="6B0145F1"/>
    <w:rsid w:val="6D894F0A"/>
    <w:rsid w:val="703A6B9A"/>
    <w:rsid w:val="740928E0"/>
    <w:rsid w:val="7AA42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iPriority="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link w:val="13"/>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22"/>
    <w:rPr>
      <w:b/>
      <w:bCs/>
    </w:rPr>
  </w:style>
  <w:style w:type="character" w:styleId="9">
    <w:name w:val="page number"/>
    <w:basedOn w:val="7"/>
    <w:qFormat/>
    <w:uiPriority w:val="0"/>
    <w:rPr>
      <w:rFonts w:ascii="Times New Roman" w:hAnsi="Times New Roman" w:eastAsia="宋体" w:cs="Times New Roman"/>
    </w:rPr>
  </w:style>
  <w:style w:type="character" w:styleId="10">
    <w:name w:val="Hyperlink"/>
    <w:basedOn w:val="7"/>
    <w:unhideWhenUsed/>
    <w:qFormat/>
    <w:uiPriority w:val="99"/>
    <w:rPr>
      <w:color w:val="0000FF"/>
      <w:u w:val="single"/>
    </w:rPr>
  </w:style>
  <w:style w:type="character" w:customStyle="1" w:styleId="11">
    <w:name w:val="页眉 字符"/>
    <w:basedOn w:val="7"/>
    <w:link w:val="4"/>
    <w:qFormat/>
    <w:uiPriority w:val="0"/>
    <w:rPr>
      <w:kern w:val="2"/>
      <w:sz w:val="18"/>
      <w:szCs w:val="18"/>
    </w:rPr>
  </w:style>
  <w:style w:type="paragraph" w:customStyle="1" w:styleId="12">
    <w:name w:val="pictext"/>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13">
    <w:name w:val="标题 1 字符"/>
    <w:basedOn w:val="7"/>
    <w:link w:val="3"/>
    <w:qFormat/>
    <w:uiPriority w:val="9"/>
    <w:rPr>
      <w:rFonts w:ascii="宋体" w:hAnsi="宋体" w:cs="宋体"/>
      <w:b/>
      <w:bCs/>
      <w:kern w:val="36"/>
      <w:sz w:val="48"/>
      <w:szCs w:val="48"/>
    </w:rPr>
  </w:style>
  <w:style w:type="character" w:customStyle="1" w:styleId="14">
    <w:name w:val="fenxiang"/>
    <w:basedOn w:val="7"/>
    <w:qFormat/>
    <w:uiPriority w:val="0"/>
  </w:style>
  <w:style w:type="paragraph" w:customStyle="1" w:styleId="15">
    <w:name w:val="photo_title"/>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365</Words>
  <Characters>2083</Characters>
  <Lines>17</Lines>
  <Paragraphs>4</Paragraphs>
  <TotalTime>42</TotalTime>
  <ScaleCrop>false</ScaleCrop>
  <LinksUpToDate>false</LinksUpToDate>
  <CharactersWithSpaces>2444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2020-07-21T07:26:00Z</dcterms:created>
  <dc:creator>lenovo</dc:creator>
  <cp:lastModifiedBy>灯火阑珊夜</cp:lastModifiedBy>
  <dcterms:modified xsi:type="dcterms:W3CDTF">2020-12-02T01:15:39Z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