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Technical Principles</w:t>
      </w:r>
    </w:p>
    <w:p>
      <w:pPr>
        <w:pStyle w:val="Subtitle"/>
      </w:pPr>
      <w:r>
        <w:t>Fallout Lore Archive — Project Reference Document</w:t>
      </w:r>
    </w:p>
    <w:p>
      <w:pPr>
        <w:jc w:val="left"/>
      </w:pPr>
      <w:r>
        <w:rPr>
          <w:i/>
          <w:sz w:val="22"/>
        </w:rPr>
        <w:t>Defines architectural constraints and working engineering principles while intentionally leaving implementation details open until the schema is validated.</w:t>
      </w:r>
    </w:p>
    <w:tbl>
      <w:tblPr>
        <w:tblStyle w:val="TableGrid"/>
        <w:tblW w:type="auto" w:w="0"/>
        <w:jc w:val="left"/>
        <w:tblLook w:firstColumn="1" w:firstRow="1" w:lastColumn="0" w:lastRow="0" w:noHBand="0" w:noVBand="1" w:val="04A0"/>
      </w:tblPr>
      <w:tblGrid>
        <w:gridCol w:w="4939"/>
        <w:gridCol w:w="4939"/>
      </w:tblGrid>
      <w:tr>
        <w:tc>
          <w:tcPr>
            <w:tcW w:type="dxa" w:w="4939"/>
            <w:shd w:fill="E9EDF2"/>
            <w:vAlign w:val="center"/>
          </w:tcPr>
          <w:p>
            <w:r>
              <w:rPr>
                <w:b/>
              </w:rPr>
              <w:t>Document status</w:t>
            </w:r>
          </w:p>
        </w:tc>
        <w:tc>
          <w:tcPr>
            <w:tcW w:type="dxa" w:w="4939"/>
            <w:vAlign w:val="center"/>
          </w:tcPr>
          <w:p>
            <w:r>
              <w:t>Working project reference</w:t>
            </w:r>
          </w:p>
        </w:tc>
      </w:tr>
      <w:tr>
        <w:tc>
          <w:tcPr>
            <w:tcW w:type="dxa" w:w="4939"/>
            <w:shd w:fill="E9EDF2"/>
            <w:vAlign w:val="center"/>
          </w:tcPr>
          <w:p>
            <w:r>
              <w:rPr>
                <w:b/>
              </w:rPr>
              <w:t>Version</w:t>
            </w:r>
          </w:p>
        </w:tc>
        <w:tc>
          <w:tcPr>
            <w:tcW w:type="dxa" w:w="4939"/>
            <w:vAlign w:val="center"/>
          </w:tcPr>
          <w:p>
            <w:r>
              <w:t>v0.1</w:t>
            </w:r>
          </w:p>
        </w:tc>
      </w:tr>
      <w:tr>
        <w:tc>
          <w:tcPr>
            <w:tcW w:type="dxa" w:w="4939"/>
            <w:shd w:fill="E9EDF2"/>
            <w:vAlign w:val="center"/>
          </w:tcPr>
          <w:p>
            <w:r>
              <w:rPr>
                <w:b/>
              </w:rPr>
              <w:t>Date</w:t>
            </w:r>
          </w:p>
        </w:tc>
        <w:tc>
          <w:tcPr>
            <w:tcW w:type="dxa" w:w="4939"/>
            <w:vAlign w:val="center"/>
          </w:tcPr>
          <w:p>
            <w:r>
              <w:t>16 August 2026</w:t>
            </w:r>
          </w:p>
        </w:tc>
      </w:tr>
      <w:tr>
        <w:tc>
          <w:tcPr>
            <w:tcW w:type="dxa" w:w="4939"/>
            <w:shd w:fill="E9EDF2"/>
            <w:vAlign w:val="center"/>
          </w:tcPr>
          <w:p>
            <w:r>
              <w:rPr>
                <w:b/>
              </w:rPr>
              <w:t>Intended use</w:t>
            </w:r>
          </w:p>
        </w:tc>
        <w:tc>
          <w:tcPr>
            <w:tcW w:type="dxa" w:w="4939"/>
            <w:vAlign w:val="center"/>
          </w:tcPr>
          <w:p>
            <w:r>
              <w:t>Shared context for ChatGPT project work and future contributors</w:t>
            </w:r>
          </w:p>
        </w:tc>
      </w:tr>
    </w:tbl>
    <w:p>
      <w:r>
        <w:br w:type="page"/>
      </w:r>
    </w:p>
    <w:tbl>
      <w:tblPr>
        <w:tblStyle w:val="TableGrid"/>
        <w:tblW w:type="auto" w:w="0"/>
        <w:tblLook w:firstColumn="1" w:firstRow="1" w:lastColumn="0" w:lastRow="0" w:noHBand="0" w:noVBand="1" w:val="04A0"/>
      </w:tblPr>
      <w:tblGrid>
        <w:gridCol w:w="9878"/>
      </w:tblGrid>
      <w:tr>
        <w:tc>
          <w:tcPr>
            <w:tcW w:type="dxa" w:w="9878"/>
            <w:shd w:fill="F3F6F8"/>
          </w:tcPr>
          <w:p>
            <w:r>
              <w:rPr>
                <w:b/>
              </w:rPr>
              <w:t>This document contains architectural principles and provisional technical direction. It is not a final implementation specification. The conceptual schema should be allowed to change the technical design where necessary.</w:t>
            </w:r>
          </w:p>
        </w:tc>
      </w:tr>
    </w:tbl>
    <w:p>
      <w:pPr>
        <w:pStyle w:val="Heading1"/>
      </w:pPr>
      <w:r>
        <w:t>1. Engineering Objectives</w:t>
      </w:r>
    </w:p>
    <w:p>
      <w:pPr>
        <w:pStyle w:val="ListBullet"/>
      </w:pPr>
      <w:r>
        <w:t>Keep lore data independent from presentation code.</w:t>
      </w:r>
    </w:p>
    <w:p>
      <w:pPr>
        <w:pStyle w:val="ListBullet"/>
      </w:pPr>
      <w:r>
        <w:t>Make the editable dataset transparent, versionable and auditable.</w:t>
      </w:r>
    </w:p>
    <w:p>
      <w:pPr>
        <w:pStyle w:val="ListBullet"/>
      </w:pPr>
      <w:r>
        <w:t>Compile human-reviewable source data into an efficient local runtime database.</w:t>
      </w:r>
    </w:p>
    <w:p>
      <w:pPr>
        <w:pStyle w:val="ListBullet"/>
      </w:pPr>
      <w:r>
        <w:t>Support search, maps, timelines and graph-like traversal without maintaining four separate copies of the lore.</w:t>
      </w:r>
    </w:p>
    <w:p>
      <w:pPr>
        <w:pStyle w:val="ListBullet"/>
      </w:pPr>
      <w:r>
        <w:t>Design for deterministic validation and reproducible builds.</w:t>
      </w:r>
    </w:p>
    <w:p>
      <w:pPr>
        <w:pStyle w:val="ListBullet"/>
      </w:pPr>
      <w:r>
        <w:t>Make errors visible early through automated tests and data checks.</w:t>
      </w:r>
    </w:p>
    <w:p>
      <w:pPr>
        <w:pStyle w:val="ListBullet"/>
      </w:pPr>
      <w:r>
        <w:t>Avoid requiring the project owner or ordinary contributors to understand low-level database internals.</w:t>
      </w:r>
    </w:p>
    <w:p>
      <w:pPr>
        <w:pStyle w:val="ListBullet"/>
      </w:pPr>
      <w:r>
        <w:t>Prefer maintainable, common technologies over exotic infrastructure where capability is comparable.</w:t>
      </w:r>
    </w:p>
    <w:p>
      <w:pPr>
        <w:pStyle w:val="Heading1"/>
      </w:pPr>
      <w:r>
        <w:t>2. Separation of Concerns</w:t>
      </w:r>
    </w:p>
    <w:p>
      <w:pPr>
        <w:pStyle w:val="Heading2"/>
      </w:pPr>
      <w:r>
        <w:t>2.1 Lore source dataset</w:t>
      </w:r>
    </w:p>
    <w:p>
      <w:r>
        <w:t>The authoritative editable lore dataset should live in structured text files under version control. JSON is the current default candidate because of mature validation tooling and predictable parsing; YAML may be reconsidered if contributor usability clearly outweighs its ambiguity and formatting risks.</w:t>
      </w:r>
    </w:p>
    <w:p>
      <w:pPr>
        <w:pStyle w:val="Heading2"/>
      </w:pPr>
      <w:r>
        <w:t>2.2 Build and validation layer</w:t>
      </w:r>
    </w:p>
    <w:p>
      <w:r>
        <w:t>A dedicated toolchain should validate source files, resolve references, detect structural errors, build search indexes and compile the distributable runtime database. Invalid lore data should fail the build with actionable diagnostics rather than being silently repaired.</w:t>
      </w:r>
    </w:p>
    <w:p>
      <w:pPr>
        <w:pStyle w:val="Heading2"/>
      </w:pPr>
      <w:r>
        <w:t>2.3 Runtime database</w:t>
      </w:r>
    </w:p>
    <w:p>
      <w:r>
        <w:t>SQLite is the current preferred runtime database because it is local, portable, transactional and well suited to full-text search and a standalone desktop application. The editable source data should not require contributors to edit the SQLite file directly.</w:t>
      </w:r>
    </w:p>
    <w:p>
      <w:pPr>
        <w:pStyle w:val="Heading2"/>
      </w:pPr>
      <w:r>
        <w:t>2.4 Application layer</w:t>
      </w:r>
    </w:p>
    <w:p>
      <w:r>
        <w:t>The desktop UI should query the compiled database through a small, well-defined data-access layer. Presentation components should not depend on the on-disk source-file layout.</w:t>
      </w:r>
    </w:p>
    <w:p>
      <w:pPr>
        <w:pStyle w:val="Heading2"/>
      </w:pPr>
      <w:r>
        <w:t>2.5 Optional ingestion/research tooling</w:t>
      </w:r>
    </w:p>
    <w:p>
      <w:r>
        <w:t>Research collectors, AI extraction scripts and import tools should output candidate structured data that passes through the same validation process as manually authored data. They are not permitted to bypass the canonical data model.</w:t>
      </w:r>
    </w:p>
    <w:p>
      <w:pPr>
        <w:pStyle w:val="Heading1"/>
      </w:pPr>
      <w:r>
        <w:t>3. Stable IDs and Referential Integrity</w:t>
      </w:r>
    </w:p>
    <w:p>
      <w:pPr>
        <w:pStyle w:val="ListBullet"/>
      </w:pPr>
      <w:r>
        <w:t>Every persistent entity, source, claim/relationship and other addressable record should have a stable ID.</w:t>
      </w:r>
    </w:p>
    <w:p>
      <w:pPr>
        <w:pStyle w:val="ListBullet"/>
      </w:pPr>
      <w:r>
        <w:t>Display names must never function as the sole database identity.</w:t>
      </w:r>
    </w:p>
    <w:p>
      <w:pPr>
        <w:pStyle w:val="ListBullet"/>
      </w:pPr>
      <w:r>
        <w:t>Renaming an entity should not break links.</w:t>
      </w:r>
    </w:p>
    <w:p>
      <w:pPr>
        <w:pStyle w:val="ListBullet"/>
      </w:pPr>
      <w:r>
        <w:t>References to missing IDs should be build errors unless explicitly supported as unresolved candidates.</w:t>
      </w:r>
    </w:p>
    <w:p>
      <w:pPr>
        <w:pStyle w:val="ListBullet"/>
      </w:pPr>
      <w:r>
        <w:t>ID format should be deterministic enough for humans to work with but should avoid coupling identity to mutable titles.</w:t>
      </w:r>
    </w:p>
    <w:p>
      <w:pPr>
        <w:pStyle w:val="ListBullet"/>
      </w:pPr>
      <w:r>
        <w:t>Aliases should feed search and presentation but should not create duplicate primary records.</w:t>
      </w:r>
    </w:p>
    <w:p>
      <w:pPr>
        <w:pStyle w:val="Heading1"/>
      </w:pPr>
      <w:r>
        <w:t>4. Schema and Versioning</w:t>
      </w:r>
    </w:p>
    <w:p>
      <w:pPr>
        <w:pStyle w:val="ListBullet"/>
      </w:pPr>
      <w:r>
        <w:t>The conceptual model must be approved before committing to the physical SQLite schema.</w:t>
      </w:r>
    </w:p>
    <w:p>
      <w:pPr>
        <w:pStyle w:val="ListBullet"/>
      </w:pPr>
      <w:r>
        <w:t>The editable source format should have an explicit schema version.</w:t>
      </w:r>
    </w:p>
    <w:p>
      <w:pPr>
        <w:pStyle w:val="ListBullet"/>
      </w:pPr>
      <w:r>
        <w:t>Machine validation should cover required fields, value types, enumerations, ID patterns and cross-record references.</w:t>
      </w:r>
    </w:p>
    <w:p>
      <w:pPr>
        <w:pStyle w:val="ListBullet"/>
      </w:pPr>
      <w:r>
        <w:t>Schema migrations should be scripted and repeatable.</w:t>
      </w:r>
    </w:p>
    <w:p>
      <w:pPr>
        <w:pStyle w:val="ListBullet"/>
      </w:pPr>
      <w:r>
        <w:t>Runtime database migrations and source-data migrations should be considered separately.</w:t>
      </w:r>
    </w:p>
    <w:p>
      <w:pPr>
        <w:pStyle w:val="ListBullet"/>
      </w:pPr>
      <w:r>
        <w:t>Breaking schema changes should include migration tooling or a deterministic rebuild path from source data.</w:t>
      </w:r>
    </w:p>
    <w:p>
      <w:pPr>
        <w:pStyle w:val="Heading1"/>
      </w:pPr>
      <w:r>
        <w:t>5. Claims, Relationships and Graph Behaviour</w:t>
      </w:r>
    </w:p>
    <w:p>
      <w:r>
        <w:t>The application should not require a specialised graph database merely because the information forms a knowledge graph. The conceptual model should first determine the required semantics. A relational runtime model can still support graph traversal through well-indexed relationship tables.</w:t>
      </w:r>
    </w:p>
    <w:p>
      <w:pPr>
        <w:pStyle w:val="ListBullet"/>
      </w:pPr>
      <w:r>
        <w:t>Relationships should be queryable in both useful directions where semantics allow.</w:t>
      </w:r>
    </w:p>
    <w:p>
      <w:pPr>
        <w:pStyle w:val="ListBullet"/>
      </w:pPr>
      <w:r>
        <w:t>Temporal relationships should store date context in a reusable format.</w:t>
      </w:r>
    </w:p>
    <w:p>
      <w:pPr>
        <w:pStyle w:val="ListBullet"/>
      </w:pPr>
      <w:r>
        <w:t>Evidence links should be normalised sufficiently that one source can support many claims and one claim can have many sources.</w:t>
      </w:r>
    </w:p>
    <w:p>
      <w:pPr>
        <w:pStyle w:val="ListBullet"/>
      </w:pPr>
      <w:r>
        <w:t>The runtime layer should expose reusable queries such as related entities, relationship history and evidence for a claim.</w:t>
      </w:r>
    </w:p>
    <w:p>
      <w:pPr>
        <w:pStyle w:val="ListBullet"/>
      </w:pPr>
      <w:r>
        <w:t>Avoid encoding every relationship as a bespoke column on one entity table.</w:t>
      </w:r>
    </w:p>
    <w:p>
      <w:pPr>
        <w:pStyle w:val="Heading1"/>
      </w:pPr>
      <w:r>
        <w:t>6. Temporal Architecture</w:t>
      </w:r>
    </w:p>
    <w:p>
      <w:pPr>
        <w:pStyle w:val="ListBullet"/>
      </w:pPr>
      <w:r>
        <w:t>Do not rely on a single SQL DATE value for all lore chronology.</w:t>
      </w:r>
    </w:p>
    <w:p>
      <w:pPr>
        <w:pStyle w:val="ListBullet"/>
      </w:pPr>
      <w:r>
        <w:t>Store enough structured bounds/precision information to sort approximate events responsibly.</w:t>
      </w:r>
    </w:p>
    <w:p>
      <w:pPr>
        <w:pStyle w:val="ListBullet"/>
      </w:pPr>
      <w:r>
        <w:t>Preserve display text or source phrasing where useful.</w:t>
      </w:r>
    </w:p>
    <w:p>
      <w:pPr>
        <w:pStyle w:val="ListBullet"/>
      </w:pPr>
      <w:r>
        <w:t>Relative chronology may require links between temporal records/events in addition to absolute bounds.</w:t>
      </w:r>
    </w:p>
    <w:p>
      <w:pPr>
        <w:pStyle w:val="ListBullet"/>
      </w:pPr>
      <w:r>
        <w:t>Timeline rendering should derive from the canonical temporal model rather than maintaining a separate timeline dataset.</w:t>
      </w:r>
    </w:p>
    <w:p>
      <w:pPr>
        <w:pStyle w:val="ListBullet"/>
      </w:pPr>
      <w:r>
        <w:t>Date-sensitive state such as membership or territorial control should be queryable without overwriting historical values.</w:t>
      </w:r>
    </w:p>
    <w:p>
      <w:pPr>
        <w:pStyle w:val="Heading1"/>
      </w:pPr>
      <w:r>
        <w:t>7. Geographic Architecture</w:t>
      </w:r>
    </w:p>
    <w:p>
      <w:pPr>
        <w:pStyle w:val="ListBullet"/>
      </w:pPr>
      <w:r>
        <w:t>Use a location model that separates lore identity from map geometry.</w:t>
      </w:r>
    </w:p>
    <w:p>
      <w:pPr>
        <w:pStyle w:val="ListBullet"/>
      </w:pPr>
      <w:r>
        <w:t>Geometry must carry precision/confidence or equivalent metadata.</w:t>
      </w:r>
    </w:p>
    <w:p>
      <w:pPr>
        <w:pStyle w:val="ListBullet"/>
      </w:pPr>
      <w:r>
        <w:t>Point coordinates should not be mandatory for locations.</w:t>
      </w:r>
    </w:p>
    <w:p>
      <w:pPr>
        <w:pStyle w:val="ListBullet"/>
      </w:pPr>
      <w:r>
        <w:t>The architecture should allow points, bounding areas/regions and hierarchical containment.</w:t>
      </w:r>
    </w:p>
    <w:p>
      <w:pPr>
        <w:pStyle w:val="ListBullet"/>
      </w:pPr>
      <w:r>
        <w:t>Historical state should be separable from physical location; a settlement changing owner should not become a new geographic entity.</w:t>
      </w:r>
    </w:p>
    <w:p>
      <w:pPr>
        <w:pStyle w:val="ListBullet"/>
      </w:pPr>
      <w:r>
        <w:t>Map rendering data should be generated from the canonical location/relationship/state model rather than maintained separately.</w:t>
      </w:r>
    </w:p>
    <w:p>
      <w:pPr>
        <w:pStyle w:val="ListBullet"/>
      </w:pPr>
      <w:r>
        <w:t>Map libraries and basemap licensing must be evaluated before release.</w:t>
      </w:r>
    </w:p>
    <w:p>
      <w:pPr>
        <w:pStyle w:val="Heading1"/>
      </w:pPr>
      <w:r>
        <w:t>8. Search Architecture</w:t>
      </w:r>
    </w:p>
    <w:p>
      <w:r>
        <w:t>SQLite FTS5 is the initial preferred approach for local full-text search, subject to prototype testing.</w:t>
      </w:r>
    </w:p>
    <w:p>
      <w:pPr>
        <w:pStyle w:val="ListBullet"/>
      </w:pPr>
      <w:r>
        <w:t>Search indexes should include canonical names, aliases and selected descriptive text.</w:t>
      </w:r>
    </w:p>
    <w:p>
      <w:pPr>
        <w:pStyle w:val="ListBullet"/>
      </w:pPr>
      <w:r>
        <w:t>Structured filters should use normal indexed fields/relations rather than text parsing wherever possible.</w:t>
      </w:r>
    </w:p>
    <w:p>
      <w:pPr>
        <w:pStyle w:val="ListBullet"/>
      </w:pPr>
      <w:r>
        <w:t>Search results should return stable IDs and entity metadata.</w:t>
      </w:r>
    </w:p>
    <w:p>
      <w:pPr>
        <w:pStyle w:val="ListBullet"/>
      </w:pPr>
      <w:r>
        <w:t>Rebuilding the search index from canonical source data should be deterministic.</w:t>
      </w:r>
    </w:p>
    <w:p>
      <w:pPr>
        <w:pStyle w:val="ListBullet"/>
      </w:pPr>
      <w:r>
        <w:t>Future semantic or natural-language search may be layered on later but should not be required for core reference functionality.</w:t>
      </w:r>
    </w:p>
    <w:p>
      <w:pPr>
        <w:pStyle w:val="Heading1"/>
      </w:pPr>
      <w:r>
        <w:t>9. Desktop Technology Direction</w:t>
      </w:r>
    </w:p>
    <w:p>
      <w:r>
        <w:t>A web-technology UI inside a lightweight desktop shell remains the current working direction because it provides mature tools for maps, timelines, text interfaces and cross-platform development.</w:t>
      </w:r>
    </w:p>
    <w:p>
      <w:pPr>
        <w:pStyle w:val="Heading2"/>
      </w:pPr>
      <w:r>
        <w:t>9.1 Provisional candidates</w:t>
      </w:r>
    </w:p>
    <w:p>
      <w:pPr>
        <w:pStyle w:val="ListBullet"/>
      </w:pPr>
      <w:r>
        <w:t>UI: React with TypeScript.</w:t>
      </w:r>
    </w:p>
    <w:p>
      <w:pPr>
        <w:pStyle w:val="ListBullet"/>
      </w:pPr>
      <w:r>
        <w:t>Desktop shell: Tauri as the current preferred candidate.</w:t>
      </w:r>
    </w:p>
    <w:p>
      <w:pPr>
        <w:pStyle w:val="ListBullet"/>
      </w:pPr>
      <w:r>
        <w:t>Runtime storage: SQLite.</w:t>
      </w:r>
    </w:p>
    <w:p>
      <w:pPr>
        <w:pStyle w:val="ListBullet"/>
      </w:pPr>
      <w:r>
        <w:t>Search: SQLite FTS5 initially.</w:t>
      </w:r>
    </w:p>
    <w:p>
      <w:pPr>
        <w:pStyle w:val="ListBullet"/>
      </w:pPr>
      <w:r>
        <w:t>Mapping: evaluate MapLibre GL JS and Leaflet against offline needs, licensing, performance and historical overlays.</w:t>
      </w:r>
    </w:p>
    <w:p>
      <w:pPr>
        <w:pStyle w:val="ListBullet"/>
      </w:pPr>
      <w:r>
        <w:t>Timeline: evaluate an existing accessible timeline library versus a custom React implementation after temporal requirements are proven.</w:t>
      </w:r>
    </w:p>
    <w:p>
      <w:r>
        <w:t>These are working assumptions, not immutable requirements. Prototype evidence should determine final choices.</w:t>
      </w:r>
    </w:p>
    <w:p>
      <w:pPr>
        <w:pStyle w:val="Heading1"/>
      </w:pPr>
      <w:r>
        <w:t>10. Repository Structure — Working Direction</w:t>
      </w:r>
    </w:p>
    <w:p>
      <w:r>
        <w:t>A likely repository separation is:</w:t>
      </w:r>
    </w:p>
    <w:p>
      <w:r>
        <w:rPr>
          <w:rFonts w:ascii="Consolas" w:hAnsi="Consolas"/>
          <w:sz w:val="18"/>
        </w:rPr>
        <w:t>fallout-lore-archive/</w:t>
        <w:br/>
        <w:t xml:space="preserve">  app/</w:t>
        <w:br/>
        <w:t xml:space="preserve">  lore/</w:t>
        <w:br/>
        <w:t xml:space="preserve">    entities/</w:t>
        <w:br/>
        <w:t xml:space="preserve">    sources/</w:t>
        <w:br/>
        <w:t xml:space="preserve">    relationships/</w:t>
        <w:br/>
        <w:t xml:space="preserve">  schema/</w:t>
        <w:br/>
        <w:t xml:space="preserve">  scripts/</w:t>
        <w:br/>
        <w:t xml:space="preserve">    validate/</w:t>
        <w:br/>
        <w:t xml:space="preserve">    import/</w:t>
        <w:br/>
        <w:t xml:space="preserve">    build/</w:t>
        <w:br/>
        <w:t xml:space="preserve">  tests/</w:t>
        <w:br/>
        <w:t xml:space="preserve">  docs/</w:t>
        <w:br/>
        <w:t xml:space="preserve">  generated/</w:t>
      </w:r>
    </w:p>
    <w:p>
      <w:r>
        <w:t>The precise folder taxonomy should follow the final schema. Generated databases, indexes and derived artefacts should be clearly distinguished from hand-maintained source data.</w:t>
      </w:r>
    </w:p>
    <w:p>
      <w:pPr>
        <w:pStyle w:val="Heading1"/>
      </w:pPr>
      <w:r>
        <w:t>11. Testing Principles</w:t>
      </w:r>
    </w:p>
    <w:p>
      <w:pPr>
        <w:pStyle w:val="Heading2"/>
      </w:pPr>
      <w:r>
        <w:t>11.1 Data tests</w:t>
      </w:r>
    </w:p>
    <w:p>
      <w:pPr>
        <w:pStyle w:val="ListBullet"/>
      </w:pPr>
      <w:r>
        <w:t>Schema validation.</w:t>
      </w:r>
    </w:p>
    <w:p>
      <w:pPr>
        <w:pStyle w:val="ListBullet"/>
      </w:pPr>
      <w:r>
        <w:t>Duplicate ID detection.</w:t>
      </w:r>
    </w:p>
    <w:p>
      <w:pPr>
        <w:pStyle w:val="ListBullet"/>
      </w:pPr>
      <w:r>
        <w:t>Dangling reference detection.</w:t>
      </w:r>
    </w:p>
    <w:p>
      <w:pPr>
        <w:pStyle w:val="ListBullet"/>
      </w:pPr>
      <w:r>
        <w:t>Relationship target/type validation.</w:t>
      </w:r>
    </w:p>
    <w:p>
      <w:pPr>
        <w:pStyle w:val="ListBullet"/>
      </w:pPr>
      <w:r>
        <w:t>Temporal-value validation.</w:t>
      </w:r>
    </w:p>
    <w:p>
      <w:pPr>
        <w:pStyle w:val="ListBullet"/>
      </w:pPr>
      <w:r>
        <w:t>Geographic precision validation.</w:t>
      </w:r>
    </w:p>
    <w:p>
      <w:pPr>
        <w:pStyle w:val="ListBullet"/>
      </w:pPr>
      <w:r>
        <w:t>Source-reference integrity.</w:t>
      </w:r>
    </w:p>
    <w:p>
      <w:pPr>
        <w:pStyle w:val="ListBullet"/>
      </w:pPr>
      <w:r>
        <w:t>Controlled vocabulary validation.</w:t>
      </w:r>
    </w:p>
    <w:p>
      <w:pPr>
        <w:pStyle w:val="ListBullet"/>
      </w:pPr>
      <w:r>
        <w:t>Duplicate-candidate and alias-collision reporting.</w:t>
      </w:r>
    </w:p>
    <w:p>
      <w:pPr>
        <w:pStyle w:val="Heading2"/>
      </w:pPr>
      <w:r>
        <w:t>11.2 Application tests</w:t>
      </w:r>
    </w:p>
    <w:p>
      <w:pPr>
        <w:pStyle w:val="ListBullet"/>
      </w:pPr>
      <w:r>
        <w:t>Unit tests for data access and formatting logic.</w:t>
      </w:r>
    </w:p>
    <w:p>
      <w:pPr>
        <w:pStyle w:val="ListBullet"/>
      </w:pPr>
      <w:r>
        <w:t>Integration tests for representative entity, source, timeline and map queries.</w:t>
      </w:r>
    </w:p>
    <w:p>
      <w:pPr>
        <w:pStyle w:val="ListBullet"/>
      </w:pPr>
      <w:r>
        <w:t>Regression tests for previously discovered bugs.</w:t>
      </w:r>
    </w:p>
    <w:p>
      <w:pPr>
        <w:pStyle w:val="ListBullet"/>
      </w:pPr>
      <w:r>
        <w:t>UI tests for critical navigation pathways where practical.</w:t>
      </w:r>
    </w:p>
    <w:p>
      <w:pPr>
        <w:pStyle w:val="ListBullet"/>
      </w:pPr>
      <w:r>
        <w:t>Build/package smoke tests for target desktop platforms.</w:t>
      </w:r>
    </w:p>
    <w:p>
      <w:pPr>
        <w:pStyle w:val="Heading2"/>
      </w:pPr>
      <w:r>
        <w:t>11.3 Research/ingestion tests</w:t>
      </w:r>
    </w:p>
    <w:p>
      <w:pPr>
        <w:pStyle w:val="ListBullet"/>
      </w:pPr>
      <w:r>
        <w:t>Candidate records must be schema-valid before review.</w:t>
      </w:r>
    </w:p>
    <w:p>
      <w:pPr>
        <w:pStyle w:val="ListBullet"/>
      </w:pPr>
      <w:r>
        <w:t>AI output should be checked for unknown references and invented IDs.</w:t>
      </w:r>
    </w:p>
    <w:p>
      <w:pPr>
        <w:pStyle w:val="ListBullet"/>
      </w:pPr>
      <w:r>
        <w:t>Bulk ingestion should produce an explicit report of accepted, rejected and unresolved records.</w:t>
      </w:r>
    </w:p>
    <w:p>
      <w:pPr>
        <w:pStyle w:val="ListBullet"/>
      </w:pPr>
      <w:r>
        <w:t>Source links should be validated where feasible without making normal application use dependent on live URLs.</w:t>
      </w:r>
    </w:p>
    <w:p>
      <w:pPr>
        <w:pStyle w:val="Heading1"/>
      </w:pPr>
      <w:r>
        <w:t>12. Error Handling and Diagnostics</w:t>
      </w:r>
    </w:p>
    <w:p>
      <w:pPr>
        <w:pStyle w:val="ListBullet"/>
      </w:pPr>
      <w:r>
        <w:t>Validation errors should identify file, record ID, field and expected rule.</w:t>
      </w:r>
    </w:p>
    <w:p>
      <w:pPr>
        <w:pStyle w:val="ListBullet"/>
      </w:pPr>
      <w:r>
        <w:t>Broken references should identify both the source record and missing target.</w:t>
      </w:r>
    </w:p>
    <w:p>
      <w:pPr>
        <w:pStyle w:val="ListBullet"/>
      </w:pPr>
      <w:r>
        <w:t>Ambiguous duplicate candidates should be warnings requiring review rather than automatic destructive action.</w:t>
      </w:r>
    </w:p>
    <w:p>
      <w:pPr>
        <w:pStyle w:val="ListBullet"/>
      </w:pPr>
      <w:r>
        <w:t>Runtime data corruption should fail safely and report a useful diagnostic.</w:t>
      </w:r>
    </w:p>
    <w:p>
      <w:pPr>
        <w:pStyle w:val="ListBullet"/>
      </w:pPr>
      <w:r>
        <w:t>Logging should avoid unnecessary personal or machine-specific information in distributable reports.</w:t>
      </w:r>
    </w:p>
    <w:p>
      <w:pPr>
        <w:pStyle w:val="Heading1"/>
      </w:pPr>
      <w:r>
        <w:t>13. Reproducible Data Builds</w:t>
      </w:r>
    </w:p>
    <w:p>
      <w:pPr>
        <w:pStyle w:val="ListBullet"/>
      </w:pPr>
      <w:r>
        <w:t>A clean checkout plus documented dependencies should be sufficient to rebuild the runtime database.</w:t>
      </w:r>
    </w:p>
    <w:p>
      <w:pPr>
        <w:pStyle w:val="ListBullet"/>
      </w:pPr>
      <w:r>
        <w:t>Generated output should be deterministic where technically practical.</w:t>
      </w:r>
    </w:p>
    <w:p>
      <w:pPr>
        <w:pStyle w:val="ListBullet"/>
      </w:pPr>
      <w:r>
        <w:t>Build scripts should record schema/database version information.</w:t>
      </w:r>
    </w:p>
    <w:p>
      <w:pPr>
        <w:pStyle w:val="ListBullet"/>
      </w:pPr>
      <w:r>
        <w:t>Derived data should not be hand-edited when it can be regenerated.</w:t>
      </w:r>
    </w:p>
    <w:p>
      <w:pPr>
        <w:pStyle w:val="ListBullet"/>
      </w:pPr>
      <w:r>
        <w:t>Release builds should package a validated snapshot of lore data.</w:t>
      </w:r>
    </w:p>
    <w:p>
      <w:pPr>
        <w:pStyle w:val="Heading1"/>
      </w:pPr>
      <w:r>
        <w:t>14. Open-Source and Licensing Architecture</w:t>
      </w:r>
    </w:p>
    <w:p>
      <w:pPr>
        <w:pStyle w:val="ListBullet"/>
      </w:pPr>
      <w:r>
        <w:t>Application code licence and lore-data/text licence may need to be documented separately.</w:t>
      </w:r>
    </w:p>
    <w:p>
      <w:pPr>
        <w:pStyle w:val="ListBullet"/>
      </w:pPr>
      <w:r>
        <w:t>Third-party libraries and map assets must have compatible licences.</w:t>
      </w:r>
    </w:p>
    <w:p>
      <w:pPr>
        <w:pStyle w:val="ListBullet"/>
      </w:pPr>
      <w:r>
        <w:t>Reused wiki-authored text must retain any required attribution and share-alike obligations.</w:t>
      </w:r>
    </w:p>
    <w:p>
      <w:pPr>
        <w:pStyle w:val="ListBullet"/>
      </w:pPr>
      <w:r>
        <w:t>Bethesda/ZeniMax intellectual property must not be treated as if open-source licensing of the project transfers rights to underlying Fallout material.</w:t>
      </w:r>
    </w:p>
    <w:p>
      <w:pPr>
        <w:pStyle w:val="ListBullet"/>
      </w:pPr>
      <w:r>
        <w:t>The project should prefer original summaries and metadata over copying protected assets or extensive source text.</w:t>
      </w:r>
    </w:p>
    <w:p>
      <w:pPr>
        <w:pStyle w:val="ListBullet"/>
      </w:pPr>
      <w:r>
        <w:t>Any optional asset packs or user-supplied source-data mechanisms should remain legally and technically separable from the core application.</w:t>
      </w:r>
    </w:p>
    <w:p>
      <w:pPr>
        <w:pStyle w:val="Heading1"/>
      </w:pPr>
      <w:r>
        <w:t>15. Security and Privacy</w:t>
      </w:r>
    </w:p>
    <w:p>
      <w:pPr>
        <w:pStyle w:val="ListBullet"/>
      </w:pPr>
      <w:r>
        <w:t>The application should not require elevated operating-system privileges for normal use.</w:t>
      </w:r>
    </w:p>
    <w:p>
      <w:pPr>
        <w:pStyle w:val="ListBullet"/>
      </w:pPr>
      <w:r>
        <w:t>External content should not be executed as code.</w:t>
      </w:r>
    </w:p>
    <w:p>
      <w:pPr>
        <w:pStyle w:val="ListBullet"/>
      </w:pPr>
      <w:r>
        <w:t>Future plugin/mod-data systems should define explicit trust boundaries before accepting executable extensions.</w:t>
      </w:r>
    </w:p>
    <w:p>
      <w:pPr>
        <w:pStyle w:val="ListBullet"/>
      </w:pPr>
      <w:r>
        <w:t>No account or telemetry infrastructure is required for the core product.</w:t>
      </w:r>
    </w:p>
    <w:p>
      <w:pPr>
        <w:pStyle w:val="ListBullet"/>
      </w:pPr>
      <w:r>
        <w:t>Import tools should treat downloaded or contributed files as untrusted input and validate them before processing.</w:t>
      </w:r>
    </w:p>
    <w:p>
      <w:pPr>
        <w:pStyle w:val="Heading1"/>
      </w:pPr>
      <w:r>
        <w:t>16. AI Development Principles</w:t>
      </w:r>
    </w:p>
    <w:p>
      <w:pPr>
        <w:pStyle w:val="ListBullet"/>
      </w:pPr>
      <w:r>
        <w:t>AI may write and refactor code, but generated changes must be compiled/tested before acceptance.</w:t>
      </w:r>
    </w:p>
    <w:p>
      <w:pPr>
        <w:pStyle w:val="ListBullet"/>
      </w:pPr>
      <w:r>
        <w:t>AI should modify the smallest necessary area rather than repeatedly regenerating the entire project.</w:t>
      </w:r>
    </w:p>
    <w:p>
      <w:pPr>
        <w:pStyle w:val="ListBullet"/>
      </w:pPr>
      <w:r>
        <w:t>Automated tests should capture fixed bugs to prevent recurrence.</w:t>
      </w:r>
    </w:p>
    <w:p>
      <w:pPr>
        <w:pStyle w:val="ListBullet"/>
      </w:pPr>
      <w:r>
        <w:t>Technical decisions should be documented so future AI sessions do not repeatedly reopen settled questions without evidence.</w:t>
      </w:r>
    </w:p>
    <w:p>
      <w:pPr>
        <w:pStyle w:val="ListBullet"/>
      </w:pPr>
      <w:r>
        <w:t>AI should read the project reference documents and current schema before performing substantial code or ingestion work.</w:t>
      </w:r>
    </w:p>
    <w:p>
      <w:pPr>
        <w:pStyle w:val="ListBullet"/>
      </w:pPr>
      <w:r>
        <w:t>The project owner should be asked for product judgement where several valid UX/product choices exist, but routine implementation details should not require manual programming knowledge.</w:t>
      </w:r>
    </w:p>
    <w:p>
      <w:pPr>
        <w:pStyle w:val="Heading1"/>
      </w:pPr>
      <w:r>
        <w:t>17. Architecture Decisions Still Open</w:t>
      </w:r>
    </w:p>
    <w:p>
      <w:pPr>
        <w:pStyle w:val="ListBullet"/>
      </w:pPr>
      <w:r>
        <w:t>Final conceptual schema and whether claims and relationships share one underlying representation.</w:t>
      </w:r>
    </w:p>
    <w:p>
      <w:pPr>
        <w:pStyle w:val="ListBullet"/>
      </w:pPr>
      <w:r>
        <w:t>Final source-file format and file granularity.</w:t>
      </w:r>
    </w:p>
    <w:p>
      <w:pPr>
        <w:pStyle w:val="ListBullet"/>
      </w:pPr>
      <w:r>
        <w:t>ID naming convention.</w:t>
      </w:r>
    </w:p>
    <w:p>
      <w:pPr>
        <w:pStyle w:val="ListBullet"/>
      </w:pPr>
      <w:r>
        <w:t>Physical SQLite schema.</w:t>
      </w:r>
    </w:p>
    <w:p>
      <w:pPr>
        <w:pStyle w:val="ListBullet"/>
      </w:pPr>
      <w:r>
        <w:t>Map library and offline basemap approach.</w:t>
      </w:r>
    </w:p>
    <w:p>
      <w:pPr>
        <w:pStyle w:val="ListBullet"/>
      </w:pPr>
      <w:r>
        <w:t>Timeline implementation.</w:t>
      </w:r>
    </w:p>
    <w:p>
      <w:pPr>
        <w:pStyle w:val="ListBullet"/>
      </w:pPr>
      <w:r>
        <w:t>Packaging/update strategy.</w:t>
      </w:r>
    </w:p>
    <w:p>
      <w:pPr>
        <w:pStyle w:val="ListBullet"/>
      </w:pPr>
      <w:r>
        <w:t>Whether optional server/web builds are ever supported.</w:t>
      </w:r>
    </w:p>
    <w:p>
      <w:pPr>
        <w:pStyle w:val="ListBullet"/>
      </w:pPr>
      <w:r>
        <w:t>How source text unavailable for redistribution is used during internal ingestion.</w:t>
      </w:r>
    </w:p>
    <w:p>
      <w:pPr>
        <w:pStyle w:val="ListBullet"/>
      </w:pPr>
      <w:r>
        <w:t>Long-term contribution tooling and moderation.</w:t>
      </w:r>
    </w:p>
    <w:p>
      <w:pPr>
        <w:pStyle w:val="Heading1"/>
      </w:pPr>
      <w:r>
        <w:t>18. Technical Decision Rule</w:t>
      </w:r>
    </w:p>
    <w:p>
      <w:r>
        <w:t>When choosing between two technically viable solutions, prefer the one that preserves data integrity and provenance, is easier to test and maintain, keeps the project open and portable, and can be understood by future contributors and AI-assisted development sessions.</w:t>
      </w:r>
    </w:p>
    <w:sectPr w:rsidR="00FC693F" w:rsidRPr="0006063C" w:rsidSect="00034616">
      <w:headerReference w:type="default" r:id="rId9"/>
      <w:footerReference w:type="default" r:id="rId10"/>
      <w:pgSz w:w="12240" w:h="15840"/>
      <w:pgMar w:top="1037"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v0.1  |  16 August 2026</w:t>
    </w:r>
  </w:p>
  <w:p>
    <w:pPr>
      <w:jc w:val="right"/>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b/>
        <w:sz w:val="16"/>
      </w:rPr>
      <w:t>Fallout Lore Archive  |  Technical Principles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20"/>
    </w:pPr>
    <w:rPr>
      <w:rFonts w:asciiTheme="majorHAnsi" w:eastAsiaTheme="majorEastAsia" w:hAnsiTheme="majorHAnsi" w:cstheme="majorBidi" w:ascii="Aptos" w:hAnsi="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